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FEB" w:rsidRPr="0028301D" w:rsidRDefault="0028301D">
      <w:pPr>
        <w:snapToGrid w:val="0"/>
        <w:spacing w:line="620" w:lineRule="exact"/>
        <w:jc w:val="center"/>
        <w:rPr>
          <w:rFonts w:ascii="宋体" w:hAnsi="宋体" w:cs="宋体"/>
          <w:bCs/>
          <w:color w:val="000000" w:themeColor="text1"/>
          <w:sz w:val="44"/>
          <w:szCs w:val="44"/>
        </w:rPr>
      </w:pPr>
      <w:r w:rsidRPr="0028301D">
        <w:rPr>
          <w:rFonts w:ascii="宋体" w:hAnsi="宋体" w:cs="宋体" w:hint="eastAsia"/>
          <w:bCs/>
          <w:color w:val="000000" w:themeColor="text1"/>
          <w:sz w:val="44"/>
          <w:szCs w:val="44"/>
        </w:rPr>
        <w:t>2020年</w:t>
      </w:r>
      <w:r w:rsidR="007F636D" w:rsidRPr="0028301D">
        <w:rPr>
          <w:rFonts w:ascii="宋体" w:hAnsi="宋体" w:cs="宋体" w:hint="eastAsia"/>
          <w:bCs/>
          <w:color w:val="000000" w:themeColor="text1"/>
          <w:sz w:val="44"/>
          <w:szCs w:val="44"/>
        </w:rPr>
        <w:t>常德市职业院校</w:t>
      </w:r>
      <w:r>
        <w:rPr>
          <w:rFonts w:ascii="宋体" w:hAnsi="宋体" w:cs="宋体" w:hint="eastAsia"/>
          <w:bCs/>
          <w:color w:val="000000" w:themeColor="text1"/>
          <w:sz w:val="44"/>
          <w:szCs w:val="44"/>
        </w:rPr>
        <w:t>学生</w:t>
      </w:r>
      <w:r w:rsidR="007F636D" w:rsidRPr="0028301D">
        <w:rPr>
          <w:rFonts w:ascii="宋体" w:hAnsi="宋体" w:cs="宋体" w:hint="eastAsia"/>
          <w:bCs/>
          <w:color w:val="000000" w:themeColor="text1"/>
          <w:sz w:val="44"/>
          <w:szCs w:val="44"/>
        </w:rPr>
        <w:t>技能竞赛</w:t>
      </w:r>
    </w:p>
    <w:p w:rsidR="007E1FEB" w:rsidRPr="0028301D" w:rsidRDefault="007F636D" w:rsidP="0028301D">
      <w:pPr>
        <w:spacing w:line="620" w:lineRule="exact"/>
        <w:jc w:val="center"/>
        <w:rPr>
          <w:rFonts w:ascii="宋体" w:hAnsi="宋体"/>
          <w:color w:val="000000"/>
          <w:spacing w:val="-4"/>
          <w:sz w:val="44"/>
          <w:szCs w:val="44"/>
        </w:rPr>
      </w:pPr>
      <w:r w:rsidRPr="0028301D">
        <w:rPr>
          <w:rFonts w:ascii="宋体" w:hAnsi="宋体" w:cs="宋体" w:hint="eastAsia"/>
          <w:bCs/>
          <w:color w:val="000000" w:themeColor="text1"/>
          <w:sz w:val="44"/>
          <w:szCs w:val="44"/>
        </w:rPr>
        <w:t>车身修复（钣金）赛项竞赛规程</w:t>
      </w:r>
      <w:r w:rsidR="0028301D">
        <w:rPr>
          <w:rFonts w:ascii="宋体" w:hAnsi="宋体" w:hint="eastAsia"/>
          <w:color w:val="000000"/>
          <w:spacing w:val="-4"/>
          <w:sz w:val="44"/>
          <w:szCs w:val="44"/>
        </w:rPr>
        <w:t>、评分标准及选手须知</w:t>
      </w:r>
    </w:p>
    <w:p w:rsidR="007E1FEB" w:rsidRDefault="007E1FEB">
      <w:pPr>
        <w:snapToGrid w:val="0"/>
        <w:spacing w:line="620" w:lineRule="exact"/>
        <w:jc w:val="center"/>
        <w:rPr>
          <w:rFonts w:ascii="方正小标宋简体" w:eastAsia="方正小标宋简体"/>
          <w:color w:val="000000" w:themeColor="text1"/>
          <w:sz w:val="36"/>
          <w:szCs w:val="36"/>
        </w:rPr>
      </w:pPr>
    </w:p>
    <w:p w:rsidR="007E1FEB" w:rsidRDefault="007F636D">
      <w:pPr>
        <w:snapToGrid w:val="0"/>
        <w:spacing w:line="620" w:lineRule="exact"/>
        <w:ind w:firstLineChars="225" w:firstLine="54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一、竞赛内容</w:t>
      </w:r>
      <w:bookmarkStart w:id="0" w:name="_GoBack"/>
      <w:bookmarkEnd w:id="0"/>
    </w:p>
    <w:p w:rsidR="007E1FEB" w:rsidRDefault="007F636D">
      <w:pPr>
        <w:ind w:firstLineChars="200" w:firstLine="482"/>
        <w:rPr>
          <w:rFonts w:asciiTheme="majorEastAsia" w:eastAsiaTheme="majorEastAsia" w:hAnsiTheme="majorEastAsia" w:cstheme="majorEastAsia"/>
          <w:b/>
          <w:bCs/>
          <w:kern w:val="0"/>
          <w:sz w:val="24"/>
          <w:szCs w:val="24"/>
        </w:rPr>
      </w:pPr>
      <w:r>
        <w:rPr>
          <w:rFonts w:asciiTheme="majorEastAsia" w:eastAsiaTheme="majorEastAsia" w:hAnsiTheme="majorEastAsia" w:cstheme="majorEastAsia" w:hint="eastAsia"/>
          <w:b/>
          <w:bCs/>
          <w:kern w:val="0"/>
          <w:sz w:val="24"/>
          <w:szCs w:val="24"/>
        </w:rPr>
        <w:t>1.车身电子测量与校正</w:t>
      </w:r>
    </w:p>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     车身电子测量和校正项目的工件为2013款三厢新赛欧（不带天窗）白车身，前纵梁设置变形。</w:t>
      </w:r>
    </w:p>
    <w:p w:rsidR="007E1FEB" w:rsidRDefault="007F636D">
      <w:pPr>
        <w:ind w:firstLineChars="200" w:firstLine="482"/>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①作业要求:</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在40分钟内，先对车身进行车身底部测量并记录（共6对12个测量点，分别为2对基准点，4对测量点），然后再对前纵梁进行测量、记录并校正。</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比赛提供3张不同测量点的车身图，选手抽签确定比赛用车身图。每个选手独立使用</w:t>
      </w:r>
      <w:r>
        <w:rPr>
          <w:rFonts w:asciiTheme="minorEastAsia" w:eastAsiaTheme="minorEastAsia" w:hAnsiTheme="minorEastAsia" w:cstheme="minorEastAsia" w:hint="eastAsia"/>
          <w:color w:val="000000" w:themeColor="text1"/>
          <w:sz w:val="24"/>
          <w:szCs w:val="24"/>
        </w:rPr>
        <w:t>车身电子</w:t>
      </w:r>
      <w:r>
        <w:rPr>
          <w:rFonts w:asciiTheme="minorEastAsia" w:eastAsiaTheme="minorEastAsia" w:hAnsiTheme="minorEastAsia" w:cstheme="minorEastAsia" w:hint="eastAsia"/>
          <w:color w:val="000000"/>
          <w:sz w:val="24"/>
          <w:szCs w:val="24"/>
        </w:rPr>
        <w:t>测量系统对要求的测量点进行测量，记录下实际测量的数据（长、宽、高数据）。比赛提供前纵梁标准校正数据，选手通过测量确定前纵梁的变形大小和方向，然后使用车身校正仪对前纵梁宽度进行校正。</w:t>
      </w:r>
    </w:p>
    <w:p w:rsidR="007E1FEB" w:rsidRDefault="007F636D">
      <w:pPr>
        <w:ind w:firstLineChars="202" w:firstLine="487"/>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②考核要点：</w:t>
      </w:r>
    </w:p>
    <w:p w:rsidR="007E1FEB" w:rsidRDefault="007F636D" w:rsidP="0028301D">
      <w:pPr>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测量系统的使用、测量数据准确性、校正过程和校正后数据的准确性、安全防护、校正设备使用、5S等。</w:t>
      </w:r>
    </w:p>
    <w:p w:rsidR="007E1FEB" w:rsidRPr="007F636D" w:rsidRDefault="007F636D">
      <w:pPr>
        <w:numPr>
          <w:ilvl w:val="0"/>
          <w:numId w:val="1"/>
        </w:numPr>
        <w:ind w:firstLineChars="200" w:firstLine="482"/>
        <w:rPr>
          <w:rFonts w:asciiTheme="minorEastAsia" w:eastAsiaTheme="minorEastAsia" w:hAnsiTheme="minorEastAsia" w:cs="黑体"/>
          <w:b/>
          <w:bCs/>
          <w:kern w:val="0"/>
          <w:sz w:val="24"/>
          <w:szCs w:val="24"/>
        </w:rPr>
      </w:pPr>
      <w:r w:rsidRPr="007F636D">
        <w:rPr>
          <w:rFonts w:asciiTheme="minorEastAsia" w:eastAsiaTheme="minorEastAsia" w:hAnsiTheme="minorEastAsia" w:cs="黑体" w:hint="eastAsia"/>
          <w:b/>
          <w:bCs/>
          <w:kern w:val="0"/>
          <w:sz w:val="24"/>
          <w:szCs w:val="24"/>
        </w:rPr>
        <w:t>板件更换</w:t>
      </w:r>
    </w:p>
    <w:p w:rsidR="007E1FEB" w:rsidRDefault="007F636D">
      <w:pPr>
        <w:ind w:firstLineChars="300" w:firstLine="720"/>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color w:val="000000"/>
          <w:sz w:val="24"/>
          <w:szCs w:val="24"/>
        </w:rPr>
        <w:t>板件更换项目的工件为模拟结构件套装成型板件，工件形状如图：</w:t>
      </w:r>
    </w:p>
    <w:p w:rsidR="007E1FEB" w:rsidRDefault="007E1FEB">
      <w:pPr>
        <w:spacing w:line="560" w:lineRule="exact"/>
        <w:ind w:left="567"/>
        <w:rPr>
          <w:rFonts w:asciiTheme="minorEastAsia" w:eastAsiaTheme="minorEastAsia" w:hAnsiTheme="minorEastAsia" w:cstheme="minorEastAsia"/>
          <w:color w:val="000000"/>
          <w:sz w:val="24"/>
          <w:szCs w:val="24"/>
        </w:rPr>
      </w:pPr>
    </w:p>
    <w:p w:rsidR="007E1FEB" w:rsidRDefault="007F636D">
      <w:pPr>
        <w:spacing w:line="560" w:lineRule="exact"/>
        <w:ind w:left="567"/>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drawing>
          <wp:anchor distT="0" distB="0" distL="114300" distR="114300" simplePos="0" relativeHeight="251676672" behindDoc="0" locked="0" layoutInCell="1" allowOverlap="1">
            <wp:simplePos x="0" y="0"/>
            <wp:positionH relativeFrom="column">
              <wp:posOffset>681990</wp:posOffset>
            </wp:positionH>
            <wp:positionV relativeFrom="paragraph">
              <wp:posOffset>240030</wp:posOffset>
            </wp:positionV>
            <wp:extent cx="3816350" cy="2437765"/>
            <wp:effectExtent l="0" t="0" r="12700" b="635"/>
            <wp:wrapNone/>
            <wp:docPr id="8" name="图片 6" descr="C:\Users\pc\AppData\Local\Temp\15452127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pc\AppData\Local\Temp\1545212752(1).png"/>
                    <pic:cNvPicPr>
                      <a:picLocks noChangeAspect="1" noChangeArrowheads="1"/>
                    </pic:cNvPicPr>
                  </pic:nvPicPr>
                  <pic:blipFill>
                    <a:blip r:embed="rId6" cstate="print"/>
                    <a:srcRect/>
                    <a:stretch>
                      <a:fillRect/>
                    </a:stretch>
                  </pic:blipFill>
                  <pic:spPr>
                    <a:xfrm>
                      <a:off x="0" y="0"/>
                      <a:ext cx="3816350" cy="2437765"/>
                    </a:xfrm>
                    <a:prstGeom prst="rect">
                      <a:avLst/>
                    </a:prstGeom>
                    <a:noFill/>
                    <a:ln w="9525">
                      <a:noFill/>
                      <a:miter lim="800000"/>
                      <a:headEnd/>
                      <a:tailEnd/>
                    </a:ln>
                  </pic:spPr>
                </pic:pic>
              </a:graphicData>
            </a:graphic>
          </wp:anchor>
        </w:drawing>
      </w:r>
    </w:p>
    <w:p w:rsidR="007E1FEB" w:rsidRDefault="007E1FEB">
      <w:pPr>
        <w:spacing w:line="560" w:lineRule="exact"/>
        <w:ind w:left="567"/>
        <w:rPr>
          <w:rFonts w:asciiTheme="minorEastAsia" w:eastAsiaTheme="minorEastAsia" w:hAnsiTheme="minorEastAsia" w:cstheme="minorEastAsia"/>
          <w:color w:val="000000"/>
          <w:sz w:val="24"/>
          <w:szCs w:val="24"/>
        </w:rPr>
      </w:pPr>
    </w:p>
    <w:p w:rsidR="007E1FEB" w:rsidRDefault="007E1FEB">
      <w:pPr>
        <w:spacing w:line="560" w:lineRule="exact"/>
        <w:ind w:left="567"/>
        <w:rPr>
          <w:rFonts w:asciiTheme="minorEastAsia" w:eastAsiaTheme="minorEastAsia" w:hAnsiTheme="minorEastAsia" w:cstheme="minorEastAsia"/>
          <w:color w:val="000000"/>
          <w:sz w:val="24"/>
          <w:szCs w:val="24"/>
        </w:rPr>
      </w:pPr>
    </w:p>
    <w:p w:rsidR="007E1FEB" w:rsidRDefault="007E1FEB">
      <w:pPr>
        <w:spacing w:line="560" w:lineRule="exact"/>
        <w:rPr>
          <w:rFonts w:asciiTheme="minorEastAsia" w:eastAsiaTheme="minorEastAsia" w:hAnsiTheme="minorEastAsia" w:cstheme="minorEastAsia"/>
          <w:color w:val="000000"/>
          <w:sz w:val="24"/>
          <w:szCs w:val="24"/>
        </w:rPr>
      </w:pPr>
    </w:p>
    <w:p w:rsidR="007E1FEB" w:rsidRDefault="007E1FEB">
      <w:pPr>
        <w:spacing w:line="560" w:lineRule="exact"/>
        <w:rPr>
          <w:rFonts w:asciiTheme="minorEastAsia" w:eastAsiaTheme="minorEastAsia" w:hAnsiTheme="minorEastAsia" w:cstheme="minorEastAsia"/>
          <w:color w:val="000000"/>
          <w:sz w:val="24"/>
          <w:szCs w:val="24"/>
        </w:rPr>
      </w:pPr>
    </w:p>
    <w:p w:rsidR="007E1FEB" w:rsidRDefault="007E1FEB">
      <w:pPr>
        <w:spacing w:line="560" w:lineRule="exact"/>
        <w:rPr>
          <w:rFonts w:asciiTheme="minorEastAsia" w:eastAsiaTheme="minorEastAsia" w:hAnsiTheme="minorEastAsia" w:cstheme="minorEastAsia"/>
          <w:color w:val="000000"/>
          <w:sz w:val="24"/>
          <w:szCs w:val="24"/>
        </w:rPr>
      </w:pPr>
    </w:p>
    <w:p w:rsidR="007E1FEB" w:rsidRDefault="007E1FEB">
      <w:pPr>
        <w:spacing w:line="400" w:lineRule="exact"/>
        <w:rPr>
          <w:rFonts w:asciiTheme="minorEastAsia" w:eastAsiaTheme="minorEastAsia" w:hAnsiTheme="minorEastAsia" w:cstheme="minorEastAsia"/>
          <w:color w:val="000000"/>
          <w:sz w:val="24"/>
          <w:szCs w:val="24"/>
        </w:rPr>
      </w:pPr>
    </w:p>
    <w:p w:rsidR="007E1FEB" w:rsidRDefault="007E1FEB">
      <w:pPr>
        <w:spacing w:line="400" w:lineRule="exact"/>
        <w:ind w:firstLineChars="200" w:firstLine="480"/>
        <w:rPr>
          <w:rFonts w:asciiTheme="minorEastAsia" w:eastAsiaTheme="minorEastAsia" w:hAnsiTheme="minorEastAsia" w:cstheme="minorEastAsia"/>
          <w:color w:val="000000"/>
          <w:sz w:val="24"/>
          <w:szCs w:val="24"/>
        </w:rPr>
      </w:pPr>
    </w:p>
    <w:p w:rsidR="007E1FEB" w:rsidRDefault="007E1FEB">
      <w:pPr>
        <w:ind w:firstLineChars="200" w:firstLine="480"/>
        <w:rPr>
          <w:rFonts w:asciiTheme="minorEastAsia" w:eastAsiaTheme="minorEastAsia" w:hAnsiTheme="minorEastAsia" w:cstheme="minorEastAsia"/>
          <w:color w:val="000000"/>
          <w:sz w:val="24"/>
          <w:szCs w:val="24"/>
        </w:rPr>
      </w:pPr>
    </w:p>
    <w:p w:rsidR="007E1FEB" w:rsidRDefault="007E1FEB">
      <w:pPr>
        <w:ind w:firstLineChars="200" w:firstLine="480"/>
        <w:rPr>
          <w:rFonts w:asciiTheme="minorEastAsia" w:eastAsiaTheme="minorEastAsia" w:hAnsiTheme="minorEastAsia" w:cstheme="minorEastAsia"/>
          <w:color w:val="000000"/>
          <w:sz w:val="24"/>
          <w:szCs w:val="24"/>
        </w:rPr>
      </w:pPr>
    </w:p>
    <w:p w:rsidR="007E1FEB" w:rsidRDefault="007E1FEB">
      <w:pPr>
        <w:rPr>
          <w:rFonts w:asciiTheme="minorEastAsia" w:eastAsiaTheme="minorEastAsia" w:hAnsiTheme="minorEastAsia" w:cstheme="minorEastAsia"/>
          <w:color w:val="000000"/>
          <w:sz w:val="24"/>
          <w:szCs w:val="24"/>
        </w:rPr>
      </w:pP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A、D板件：镀锌钢板，厚度0.7mm</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B、E板件：低碳钢钢板，厚度1.2mm</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C板件：镀锌钢板，厚度1mm</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D板件：镀锌钢板，厚度0.7mm，已加工好4个Φ9mm孔、4个Φ6mm孔</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E板件：低碳钢板，厚度1.2mm，已加工好4个Φ8mm孔</w:t>
      </w:r>
    </w:p>
    <w:p w:rsidR="007E1FEB" w:rsidRDefault="007F636D">
      <w:pPr>
        <w:ind w:firstLineChars="200" w:firstLine="482"/>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①作业要求：</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在40分钟内对提供的板件（A、B、C板件）进行电阻点焊、测量、画线、切割、定位、保护焊等操作。</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(1）</w:t>
      </w:r>
      <w:r>
        <w:rPr>
          <w:rFonts w:asciiTheme="minorEastAsia" w:eastAsiaTheme="minorEastAsia" w:hAnsiTheme="minorEastAsia" w:cstheme="minorEastAsia" w:hint="eastAsia"/>
          <w:sz w:val="24"/>
          <w:szCs w:val="24"/>
        </w:rPr>
        <w:t>A、B、C板件结合。</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按照下图尺寸，在A板件上测量、划线，确定焊点位置。</w:t>
      </w:r>
    </w:p>
    <w:p w:rsidR="007E1FEB" w:rsidRDefault="007F636D">
      <w:pPr>
        <w:pStyle w:val="HTML"/>
        <w:ind w:firstLineChars="550" w:firstLine="132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noProof/>
          <w:kern w:val="2"/>
          <w:sz w:val="24"/>
          <w:szCs w:val="24"/>
        </w:rPr>
        <w:drawing>
          <wp:inline distT="0" distB="0" distL="0" distR="0">
            <wp:extent cx="3506470" cy="2673350"/>
            <wp:effectExtent l="0" t="0" r="17780" b="12700"/>
            <wp:docPr id="16" name="图片 3" descr="C:\Users\pc\AppData\Local\Temp\15529219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C:\Users\pc\AppData\Local\Temp\1552921948(1).png"/>
                    <pic:cNvPicPr>
                      <a:picLocks noChangeAspect="1" noChangeArrowheads="1"/>
                    </pic:cNvPicPr>
                  </pic:nvPicPr>
                  <pic:blipFill>
                    <a:blip r:embed="rId7" cstate="print"/>
                    <a:srcRect/>
                    <a:stretch>
                      <a:fillRect/>
                    </a:stretch>
                  </pic:blipFill>
                  <pic:spPr>
                    <a:xfrm>
                      <a:off x="0" y="0"/>
                      <a:ext cx="3506470" cy="2673350"/>
                    </a:xfrm>
                    <a:prstGeom prst="rect">
                      <a:avLst/>
                    </a:prstGeom>
                    <a:noFill/>
                    <a:ln w="9525">
                      <a:noFill/>
                      <a:miter lim="800000"/>
                      <a:headEnd/>
                      <a:tailEnd/>
                    </a:ln>
                  </pic:spPr>
                </pic:pic>
              </a:graphicData>
            </a:graphic>
          </wp:inline>
        </w:drawing>
      </w:r>
    </w:p>
    <w:p w:rsidR="007E1FEB" w:rsidRDefault="007E1FEB">
      <w:pPr>
        <w:pStyle w:val="HTML"/>
        <w:rPr>
          <w:rFonts w:asciiTheme="minorEastAsia" w:eastAsiaTheme="minorEastAsia" w:hAnsiTheme="minorEastAsia" w:cstheme="minorEastAsia"/>
          <w:color w:val="000000"/>
          <w:kern w:val="2"/>
          <w:sz w:val="24"/>
          <w:szCs w:val="24"/>
        </w:rPr>
      </w:pPr>
    </w:p>
    <w:p w:rsidR="007E1FEB" w:rsidRDefault="007E1FEB">
      <w:pPr>
        <w:pStyle w:val="HTML"/>
        <w:rPr>
          <w:rFonts w:asciiTheme="minorEastAsia" w:eastAsiaTheme="minorEastAsia" w:hAnsiTheme="minorEastAsia" w:cstheme="minorEastAsia"/>
          <w:color w:val="000000"/>
          <w:kern w:val="2"/>
          <w:sz w:val="24"/>
          <w:szCs w:val="24"/>
        </w:rPr>
      </w:pPr>
    </w:p>
    <w:p w:rsidR="007E1FEB" w:rsidRDefault="007F636D">
      <w:pPr>
        <w:pStyle w:val="HTML"/>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A、B、C板件定位，使用电阻点焊焊接在一起，每边10个焊点（如下图）。</w:t>
      </w:r>
    </w:p>
    <w:p w:rsidR="007E1FEB" w:rsidRDefault="007E1FEB">
      <w:pPr>
        <w:pStyle w:val="HTML"/>
        <w:ind w:firstLineChars="550" w:firstLine="1320"/>
        <w:rPr>
          <w:rFonts w:asciiTheme="minorEastAsia" w:eastAsiaTheme="minorEastAsia" w:hAnsiTheme="minorEastAsia" w:cstheme="minorEastAsia"/>
          <w:kern w:val="2"/>
          <w:sz w:val="24"/>
          <w:szCs w:val="24"/>
        </w:rPr>
      </w:pPr>
    </w:p>
    <w:p w:rsidR="007E1FEB" w:rsidRDefault="007F636D">
      <w:pPr>
        <w:pStyle w:val="HTML"/>
        <w:spacing w:line="360" w:lineRule="auto"/>
        <w:ind w:firstLine="556"/>
        <w:jc w:val="center"/>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noProof/>
          <w:kern w:val="2"/>
          <w:sz w:val="24"/>
          <w:szCs w:val="24"/>
        </w:rPr>
        <w:drawing>
          <wp:anchor distT="0" distB="0" distL="114300" distR="114300" simplePos="0" relativeHeight="251766784" behindDoc="0" locked="0" layoutInCell="1" allowOverlap="1">
            <wp:simplePos x="0" y="0"/>
            <wp:positionH relativeFrom="column">
              <wp:posOffset>680085</wp:posOffset>
            </wp:positionH>
            <wp:positionV relativeFrom="paragraph">
              <wp:posOffset>52705</wp:posOffset>
            </wp:positionV>
            <wp:extent cx="3886200" cy="2126615"/>
            <wp:effectExtent l="0" t="0" r="0" b="6985"/>
            <wp:wrapNone/>
            <wp:docPr id="9" name="图片 4" descr="C:\Users\pc\AppData\Local\Temp\1547602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pc\AppData\Local\Temp\1547602141(1).png"/>
                    <pic:cNvPicPr>
                      <a:picLocks noChangeAspect="1" noChangeArrowheads="1"/>
                    </pic:cNvPicPr>
                  </pic:nvPicPr>
                  <pic:blipFill>
                    <a:blip r:embed="rId8" cstate="print"/>
                    <a:srcRect/>
                    <a:stretch>
                      <a:fillRect/>
                    </a:stretch>
                  </pic:blipFill>
                  <pic:spPr>
                    <a:xfrm>
                      <a:off x="0" y="0"/>
                      <a:ext cx="3886200" cy="2126615"/>
                    </a:xfrm>
                    <a:prstGeom prst="rect">
                      <a:avLst/>
                    </a:prstGeom>
                    <a:noFill/>
                    <a:ln w="9525">
                      <a:noFill/>
                      <a:miter lim="800000"/>
                      <a:headEnd/>
                      <a:tailEnd/>
                    </a:ln>
                  </pic:spPr>
                </pic:pic>
              </a:graphicData>
            </a:graphic>
          </wp:anchor>
        </w:drawing>
      </w:r>
    </w:p>
    <w:p w:rsidR="007E1FEB" w:rsidRDefault="007E1FEB">
      <w:pPr>
        <w:pStyle w:val="HTML"/>
        <w:spacing w:line="360" w:lineRule="auto"/>
        <w:ind w:firstLine="555"/>
        <w:jc w:val="center"/>
        <w:rPr>
          <w:rFonts w:asciiTheme="minorEastAsia" w:eastAsiaTheme="minorEastAsia" w:hAnsiTheme="minorEastAsia" w:cstheme="minorEastAsia"/>
          <w:kern w:val="2"/>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F636D">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（2）板件钻孔、切割分离（如下图）</w:t>
      </w:r>
    </w:p>
    <w:p w:rsidR="007E1FEB" w:rsidRDefault="007F636D">
      <w:pPr>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lastRenderedPageBreak/>
        <w:drawing>
          <wp:anchor distT="0" distB="0" distL="114300" distR="114300" simplePos="0" relativeHeight="251768832" behindDoc="0" locked="0" layoutInCell="1" allowOverlap="1">
            <wp:simplePos x="0" y="0"/>
            <wp:positionH relativeFrom="column">
              <wp:posOffset>3075940</wp:posOffset>
            </wp:positionH>
            <wp:positionV relativeFrom="paragraph">
              <wp:posOffset>117475</wp:posOffset>
            </wp:positionV>
            <wp:extent cx="2414270" cy="1725295"/>
            <wp:effectExtent l="0" t="0" r="5080" b="8255"/>
            <wp:wrapNone/>
            <wp:docPr id="11" name="图片 6" descr="C:\Users\pc\AppData\Local\Temp\15476023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C:\Users\pc\AppData\Local\Temp\1547602364(1).png"/>
                    <pic:cNvPicPr>
                      <a:picLocks noChangeAspect="1" noChangeArrowheads="1"/>
                    </pic:cNvPicPr>
                  </pic:nvPicPr>
                  <pic:blipFill>
                    <a:blip r:embed="rId9" cstate="print"/>
                    <a:srcRect/>
                    <a:stretch>
                      <a:fillRect/>
                    </a:stretch>
                  </pic:blipFill>
                  <pic:spPr>
                    <a:xfrm>
                      <a:off x="0" y="0"/>
                      <a:ext cx="2414270" cy="1725433"/>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noProof/>
          <w:color w:val="000000"/>
          <w:sz w:val="24"/>
          <w:szCs w:val="24"/>
        </w:rPr>
        <w:drawing>
          <wp:anchor distT="0" distB="0" distL="114300" distR="114300" simplePos="0" relativeHeight="251767808" behindDoc="0" locked="0" layoutInCell="1" allowOverlap="1">
            <wp:simplePos x="0" y="0"/>
            <wp:positionH relativeFrom="column">
              <wp:posOffset>140970</wp:posOffset>
            </wp:positionH>
            <wp:positionV relativeFrom="paragraph">
              <wp:posOffset>107950</wp:posOffset>
            </wp:positionV>
            <wp:extent cx="2780665" cy="1701165"/>
            <wp:effectExtent l="0" t="0" r="635" b="13335"/>
            <wp:wrapNone/>
            <wp:docPr id="10" name="图片 5" descr="C:\Users\pc\AppData\Local\Temp\15476022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pc\AppData\Local\Temp\1547602296(1).png"/>
                    <pic:cNvPicPr>
                      <a:picLocks noChangeAspect="1" noChangeArrowheads="1"/>
                    </pic:cNvPicPr>
                  </pic:nvPicPr>
                  <pic:blipFill>
                    <a:blip r:embed="rId10" cstate="print"/>
                    <a:srcRect/>
                    <a:stretch>
                      <a:fillRect/>
                    </a:stretch>
                  </pic:blipFill>
                  <pic:spPr>
                    <a:xfrm>
                      <a:off x="0" y="0"/>
                      <a:ext cx="2780665" cy="1701165"/>
                    </a:xfrm>
                    <a:prstGeom prst="rect">
                      <a:avLst/>
                    </a:prstGeom>
                    <a:noFill/>
                    <a:ln w="9525">
                      <a:noFill/>
                      <a:miter lim="800000"/>
                      <a:headEnd/>
                      <a:tailEnd/>
                    </a:ln>
                  </pic:spPr>
                </pic:pic>
              </a:graphicData>
            </a:graphic>
          </wp:anchor>
        </w:drawing>
      </w: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spacing w:line="560" w:lineRule="exact"/>
        <w:rPr>
          <w:rFonts w:asciiTheme="minorEastAsia" w:eastAsiaTheme="minorEastAsia" w:hAnsiTheme="minorEastAsia" w:cstheme="minorEastAsia"/>
          <w:color w:val="000000"/>
          <w:sz w:val="24"/>
          <w:szCs w:val="24"/>
        </w:rPr>
      </w:pPr>
    </w:p>
    <w:p w:rsidR="007E1FEB" w:rsidRDefault="007F636D">
      <w:pPr>
        <w:pStyle w:val="HTML"/>
        <w:spacing w:line="560" w:lineRule="exact"/>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 xml:space="preserve">    根据D板长度尺寸，割锯切割分离A板件。(如下图）</w:t>
      </w:r>
    </w:p>
    <w:p w:rsidR="007E1FEB" w:rsidRDefault="007F636D">
      <w:pPr>
        <w:pStyle w:val="HTML"/>
        <w:spacing w:line="560" w:lineRule="exact"/>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noProof/>
          <w:color w:val="000000"/>
          <w:kern w:val="2"/>
          <w:sz w:val="24"/>
          <w:szCs w:val="24"/>
        </w:rPr>
        <w:drawing>
          <wp:anchor distT="0" distB="0" distL="114300" distR="114300" simplePos="0" relativeHeight="251769856" behindDoc="0" locked="0" layoutInCell="1" allowOverlap="1">
            <wp:simplePos x="0" y="0"/>
            <wp:positionH relativeFrom="column">
              <wp:posOffset>1247140</wp:posOffset>
            </wp:positionH>
            <wp:positionV relativeFrom="paragraph">
              <wp:posOffset>239395</wp:posOffset>
            </wp:positionV>
            <wp:extent cx="3265170" cy="2543810"/>
            <wp:effectExtent l="0" t="0" r="11430" b="8890"/>
            <wp:wrapNone/>
            <wp:docPr id="12" name="图片 7" descr="C:\Users\pc\AppData\Local\Temp\1547602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C:\Users\pc\AppData\Local\Temp\1547602448(1).png"/>
                    <pic:cNvPicPr>
                      <a:picLocks noChangeAspect="1" noChangeArrowheads="1"/>
                    </pic:cNvPicPr>
                  </pic:nvPicPr>
                  <pic:blipFill>
                    <a:blip r:embed="rId11" cstate="print"/>
                    <a:srcRect/>
                    <a:stretch>
                      <a:fillRect/>
                    </a:stretch>
                  </pic:blipFill>
                  <pic:spPr>
                    <a:xfrm>
                      <a:off x="0" y="0"/>
                      <a:ext cx="3265170" cy="2543810"/>
                    </a:xfrm>
                    <a:prstGeom prst="rect">
                      <a:avLst/>
                    </a:prstGeom>
                    <a:noFill/>
                    <a:ln w="9525">
                      <a:noFill/>
                      <a:miter lim="800000"/>
                      <a:headEnd/>
                      <a:tailEnd/>
                    </a:ln>
                  </pic:spPr>
                </pic:pic>
              </a:graphicData>
            </a:graphic>
          </wp:anchor>
        </w:drawing>
      </w:r>
    </w:p>
    <w:p w:rsidR="007E1FEB" w:rsidRDefault="007E1FEB">
      <w:pPr>
        <w:pStyle w:val="HTML"/>
        <w:spacing w:line="560" w:lineRule="exact"/>
        <w:rPr>
          <w:rFonts w:asciiTheme="minorEastAsia" w:eastAsiaTheme="minorEastAsia" w:hAnsiTheme="minorEastAsia" w:cstheme="minorEastAsia"/>
          <w:color w:val="000000"/>
          <w:kern w:val="2"/>
          <w:sz w:val="24"/>
          <w:szCs w:val="24"/>
        </w:rPr>
      </w:pPr>
    </w:p>
    <w:p w:rsidR="007E1FEB" w:rsidRDefault="007E1FEB" w:rsidP="0028301D">
      <w:pPr>
        <w:pStyle w:val="HTML"/>
        <w:spacing w:line="560" w:lineRule="exact"/>
        <w:ind w:firstLineChars="202" w:firstLine="485"/>
        <w:rPr>
          <w:rFonts w:asciiTheme="minorEastAsia" w:eastAsiaTheme="minorEastAsia" w:hAnsiTheme="minorEastAsia" w:cstheme="minorEastAsia"/>
          <w:color w:val="000000"/>
          <w:kern w:val="2"/>
          <w:sz w:val="24"/>
          <w:szCs w:val="24"/>
        </w:rPr>
      </w:pPr>
    </w:p>
    <w:p w:rsidR="007E1FEB" w:rsidRDefault="007E1FEB" w:rsidP="0028301D">
      <w:pPr>
        <w:pStyle w:val="HTML"/>
        <w:spacing w:line="560" w:lineRule="exact"/>
        <w:ind w:firstLineChars="202" w:firstLine="485"/>
        <w:rPr>
          <w:rFonts w:asciiTheme="minorEastAsia" w:eastAsiaTheme="minorEastAsia" w:hAnsiTheme="minorEastAsia" w:cstheme="minorEastAsia"/>
          <w:color w:val="000000"/>
          <w:kern w:val="2"/>
          <w:sz w:val="24"/>
          <w:szCs w:val="24"/>
        </w:rPr>
      </w:pPr>
    </w:p>
    <w:p w:rsidR="007E1FEB" w:rsidRDefault="007E1FEB" w:rsidP="0028301D">
      <w:pPr>
        <w:pStyle w:val="HTML"/>
        <w:spacing w:line="560" w:lineRule="exact"/>
        <w:ind w:firstLineChars="202" w:firstLine="485"/>
        <w:rPr>
          <w:rFonts w:asciiTheme="minorEastAsia" w:eastAsiaTheme="minorEastAsia" w:hAnsiTheme="minorEastAsia" w:cstheme="minorEastAsia"/>
          <w:color w:val="000000"/>
          <w:kern w:val="2"/>
          <w:sz w:val="24"/>
          <w:szCs w:val="24"/>
        </w:rPr>
      </w:pPr>
    </w:p>
    <w:p w:rsidR="007E1FEB" w:rsidRDefault="007E1FEB">
      <w:pPr>
        <w:pStyle w:val="HTML"/>
        <w:spacing w:line="560" w:lineRule="exact"/>
        <w:rPr>
          <w:rFonts w:asciiTheme="minorEastAsia" w:eastAsiaTheme="minorEastAsia" w:hAnsiTheme="minorEastAsia" w:cstheme="minorEastAsia"/>
          <w:color w:val="000000"/>
          <w:kern w:val="2"/>
          <w:sz w:val="24"/>
          <w:szCs w:val="24"/>
        </w:rPr>
      </w:pPr>
    </w:p>
    <w:p w:rsidR="007E1FEB" w:rsidRDefault="007E1FEB">
      <w:pPr>
        <w:pStyle w:val="HTML"/>
        <w:spacing w:line="560" w:lineRule="exact"/>
        <w:rPr>
          <w:rFonts w:asciiTheme="minorEastAsia" w:eastAsiaTheme="minorEastAsia" w:hAnsiTheme="minorEastAsia" w:cstheme="minorEastAsia"/>
          <w:color w:val="000000"/>
          <w:kern w:val="2"/>
          <w:sz w:val="24"/>
          <w:szCs w:val="24"/>
        </w:rPr>
      </w:pPr>
    </w:p>
    <w:p w:rsidR="007E1FEB" w:rsidRDefault="007E1FEB">
      <w:pPr>
        <w:pStyle w:val="HTML"/>
        <w:spacing w:line="560" w:lineRule="exact"/>
        <w:rPr>
          <w:rFonts w:asciiTheme="minorEastAsia" w:eastAsiaTheme="minorEastAsia" w:hAnsiTheme="minorEastAsia" w:cstheme="minorEastAsia"/>
          <w:color w:val="000000"/>
          <w:kern w:val="2"/>
          <w:sz w:val="24"/>
          <w:szCs w:val="24"/>
        </w:rPr>
      </w:pPr>
    </w:p>
    <w:p w:rsidR="007E1FEB" w:rsidRDefault="007E1FEB">
      <w:pPr>
        <w:pStyle w:val="HTML"/>
        <w:spacing w:line="560" w:lineRule="exact"/>
        <w:rPr>
          <w:rFonts w:asciiTheme="minorEastAsia" w:eastAsiaTheme="minorEastAsia" w:hAnsiTheme="minorEastAsia" w:cstheme="minorEastAsia"/>
          <w:color w:val="000000"/>
          <w:kern w:val="2"/>
          <w:sz w:val="24"/>
          <w:szCs w:val="24"/>
        </w:rPr>
      </w:pPr>
    </w:p>
    <w:p w:rsidR="007E1FEB" w:rsidRDefault="007F636D">
      <w:pPr>
        <w:pStyle w:val="HTML"/>
        <w:spacing w:line="560" w:lineRule="exact"/>
        <w:ind w:firstLineChars="100" w:firstLine="24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根据E板件长度尺寸，切割分离B板件（如下图）。</w:t>
      </w:r>
    </w:p>
    <w:p w:rsidR="007E1FEB" w:rsidRDefault="007F636D">
      <w:pPr>
        <w:pStyle w:val="HTML"/>
        <w:jc w:val="center"/>
        <w:rPr>
          <w:rFonts w:asciiTheme="minorEastAsia" w:eastAsiaTheme="minorEastAsia" w:hAnsiTheme="minorEastAsia" w:cstheme="minorEastAsia"/>
          <w:kern w:val="2"/>
          <w:sz w:val="24"/>
          <w:szCs w:val="24"/>
        </w:rPr>
      </w:pPr>
      <w:r>
        <w:rPr>
          <w:rFonts w:asciiTheme="minorEastAsia" w:eastAsiaTheme="minorEastAsia" w:hAnsiTheme="minorEastAsia" w:cstheme="minorEastAsia" w:hint="eastAsia"/>
          <w:noProof/>
          <w:kern w:val="2"/>
          <w:sz w:val="24"/>
          <w:szCs w:val="24"/>
        </w:rPr>
        <w:drawing>
          <wp:inline distT="0" distB="0" distL="0" distR="0">
            <wp:extent cx="4838700" cy="2576830"/>
            <wp:effectExtent l="0" t="0" r="0" b="13970"/>
            <wp:docPr id="13" name="图片 8" descr="C:\Users\pc\AppData\Local\Temp\15476025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C:\Users\pc\AppData\Local\Temp\1547602528(1).png"/>
                    <pic:cNvPicPr>
                      <a:picLocks noChangeAspect="1" noChangeArrowheads="1"/>
                    </pic:cNvPicPr>
                  </pic:nvPicPr>
                  <pic:blipFill>
                    <a:blip r:embed="rId12" cstate="print"/>
                    <a:srcRect/>
                    <a:stretch>
                      <a:fillRect/>
                    </a:stretch>
                  </pic:blipFill>
                  <pic:spPr>
                    <a:xfrm>
                      <a:off x="0" y="0"/>
                      <a:ext cx="4838700" cy="2576830"/>
                    </a:xfrm>
                    <a:prstGeom prst="rect">
                      <a:avLst/>
                    </a:prstGeom>
                    <a:noFill/>
                    <a:ln w="9525">
                      <a:noFill/>
                      <a:miter lim="800000"/>
                      <a:headEnd/>
                      <a:tailEnd/>
                    </a:ln>
                  </pic:spPr>
                </pic:pic>
              </a:graphicData>
            </a:graphic>
          </wp:inline>
        </w:drawing>
      </w:r>
    </w:p>
    <w:p w:rsidR="007E1FEB" w:rsidRDefault="007F636D">
      <w:pPr>
        <w:pStyle w:val="HTML"/>
        <w:spacing w:line="360" w:lineRule="auto"/>
        <w:ind w:firstLineChars="200" w:firstLine="48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E板件进行定位、焊接。</w:t>
      </w:r>
    </w:p>
    <w:p w:rsidR="007E1FEB" w:rsidRDefault="007F636D">
      <w:pPr>
        <w:pStyle w:val="HTML"/>
        <w:spacing w:line="360" w:lineRule="auto"/>
        <w:ind w:firstLineChars="200" w:firstLine="48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lastRenderedPageBreak/>
        <w:t>把E板件安装在B板上，进行对接焊（连续焊）。注：两端接口不需要整条焊接，只焊接B板平面部位即可。焊接时要求采取横焊姿势，焊接过程中不可翻转（如下图）。</w:t>
      </w:r>
    </w:p>
    <w:p w:rsidR="007E1FEB" w:rsidRDefault="007E1FEB">
      <w:pPr>
        <w:pStyle w:val="HTML"/>
        <w:spacing w:line="360" w:lineRule="auto"/>
        <w:ind w:firstLineChars="200" w:firstLine="480"/>
        <w:rPr>
          <w:rFonts w:asciiTheme="minorEastAsia" w:eastAsiaTheme="minorEastAsia" w:hAnsiTheme="minorEastAsia" w:cstheme="minorEastAsia"/>
          <w:color w:val="000000"/>
          <w:kern w:val="2"/>
          <w:sz w:val="24"/>
          <w:szCs w:val="24"/>
        </w:rPr>
      </w:pPr>
    </w:p>
    <w:p w:rsidR="007E1FEB" w:rsidRDefault="007F636D">
      <w:pPr>
        <w:pStyle w:val="HTML"/>
        <w:spacing w:line="360" w:lineRule="auto"/>
        <w:ind w:firstLineChars="200" w:firstLine="48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noProof/>
          <w:kern w:val="2"/>
          <w:sz w:val="24"/>
          <w:szCs w:val="24"/>
        </w:rPr>
        <w:drawing>
          <wp:anchor distT="0" distB="0" distL="114300" distR="114300" simplePos="0" relativeHeight="251777024" behindDoc="0" locked="0" layoutInCell="1" allowOverlap="1">
            <wp:simplePos x="0" y="0"/>
            <wp:positionH relativeFrom="column">
              <wp:posOffset>1432560</wp:posOffset>
            </wp:positionH>
            <wp:positionV relativeFrom="paragraph">
              <wp:posOffset>153670</wp:posOffset>
            </wp:positionV>
            <wp:extent cx="1706880" cy="2781300"/>
            <wp:effectExtent l="0" t="0" r="7620" b="0"/>
            <wp:wrapNone/>
            <wp:docPr id="14" name="图片 9" descr="C:\Users\pc\AppData\Local\Temp\15476026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pc\AppData\Local\Temp\1547602650(1).png"/>
                    <pic:cNvPicPr>
                      <a:picLocks noChangeAspect="1" noChangeArrowheads="1"/>
                    </pic:cNvPicPr>
                  </pic:nvPicPr>
                  <pic:blipFill>
                    <a:blip r:embed="rId13" cstate="print"/>
                    <a:srcRect/>
                    <a:stretch>
                      <a:fillRect/>
                    </a:stretch>
                  </pic:blipFill>
                  <pic:spPr>
                    <a:xfrm>
                      <a:off x="0" y="0"/>
                      <a:ext cx="1706880" cy="2781300"/>
                    </a:xfrm>
                    <a:prstGeom prst="rect">
                      <a:avLst/>
                    </a:prstGeom>
                    <a:noFill/>
                    <a:ln w="9525">
                      <a:noFill/>
                      <a:miter lim="800000"/>
                      <a:headEnd/>
                      <a:tailEnd/>
                    </a:ln>
                  </pic:spPr>
                </pic:pic>
              </a:graphicData>
            </a:graphic>
          </wp:anchor>
        </w:drawing>
      </w:r>
    </w:p>
    <w:p w:rsidR="007E1FEB" w:rsidRDefault="007E1FEB">
      <w:pPr>
        <w:pStyle w:val="HTML"/>
        <w:spacing w:line="360" w:lineRule="auto"/>
        <w:ind w:firstLineChars="200" w:firstLine="480"/>
        <w:rPr>
          <w:rFonts w:asciiTheme="minorEastAsia" w:eastAsiaTheme="minorEastAsia" w:hAnsiTheme="minorEastAsia" w:cstheme="minorEastAsia"/>
          <w:color w:val="000000"/>
          <w:kern w:val="2"/>
          <w:sz w:val="24"/>
          <w:szCs w:val="24"/>
        </w:rPr>
      </w:pPr>
    </w:p>
    <w:p w:rsidR="007E1FEB" w:rsidRDefault="007E1FEB">
      <w:pPr>
        <w:pStyle w:val="HTML"/>
        <w:ind w:firstLineChars="200" w:firstLine="480"/>
        <w:jc w:val="center"/>
        <w:rPr>
          <w:rFonts w:asciiTheme="minorEastAsia" w:eastAsiaTheme="minorEastAsia" w:hAnsiTheme="minorEastAsia" w:cstheme="minorEastAsia"/>
          <w:kern w:val="2"/>
          <w:sz w:val="24"/>
          <w:szCs w:val="24"/>
        </w:rPr>
      </w:pPr>
    </w:p>
    <w:p w:rsidR="007E1FEB" w:rsidRDefault="007E1FEB">
      <w:pPr>
        <w:pStyle w:val="HTML"/>
        <w:spacing w:before="240" w:line="560" w:lineRule="exact"/>
        <w:ind w:firstLineChars="200" w:firstLine="480"/>
        <w:rPr>
          <w:rFonts w:asciiTheme="minorEastAsia" w:eastAsiaTheme="minorEastAsia" w:hAnsiTheme="minorEastAsia" w:cstheme="minorEastAsia"/>
          <w:color w:val="000000"/>
          <w:kern w:val="2"/>
          <w:sz w:val="24"/>
          <w:szCs w:val="24"/>
        </w:rPr>
      </w:pPr>
    </w:p>
    <w:p w:rsidR="007E1FEB" w:rsidRDefault="007E1FEB">
      <w:pPr>
        <w:pStyle w:val="HTML"/>
        <w:spacing w:before="240" w:line="560" w:lineRule="exact"/>
        <w:ind w:firstLineChars="200" w:firstLine="480"/>
        <w:rPr>
          <w:rFonts w:asciiTheme="minorEastAsia" w:eastAsiaTheme="minorEastAsia" w:hAnsiTheme="minorEastAsia" w:cstheme="minorEastAsia"/>
          <w:color w:val="000000"/>
          <w:kern w:val="2"/>
          <w:sz w:val="24"/>
          <w:szCs w:val="24"/>
        </w:rPr>
      </w:pPr>
    </w:p>
    <w:p w:rsidR="007E1FEB" w:rsidRDefault="007E1FEB">
      <w:pPr>
        <w:pStyle w:val="HTML"/>
        <w:spacing w:before="240" w:line="560" w:lineRule="exact"/>
        <w:ind w:firstLineChars="200" w:firstLine="480"/>
        <w:rPr>
          <w:rFonts w:asciiTheme="minorEastAsia" w:eastAsiaTheme="minorEastAsia" w:hAnsiTheme="minorEastAsia" w:cstheme="minorEastAsia"/>
          <w:color w:val="000000"/>
          <w:kern w:val="2"/>
          <w:sz w:val="24"/>
          <w:szCs w:val="24"/>
        </w:rPr>
      </w:pPr>
    </w:p>
    <w:p w:rsidR="007E1FEB" w:rsidRDefault="007E1FEB">
      <w:pPr>
        <w:pStyle w:val="HTML"/>
        <w:spacing w:before="240" w:line="560" w:lineRule="exact"/>
        <w:ind w:firstLineChars="200" w:firstLine="480"/>
        <w:rPr>
          <w:rFonts w:asciiTheme="minorEastAsia" w:eastAsiaTheme="minorEastAsia" w:hAnsiTheme="minorEastAsia" w:cstheme="minorEastAsia"/>
          <w:color w:val="000000"/>
          <w:kern w:val="2"/>
          <w:sz w:val="24"/>
          <w:szCs w:val="24"/>
        </w:rPr>
      </w:pPr>
    </w:p>
    <w:p w:rsidR="007E1FEB" w:rsidRDefault="007E1FEB">
      <w:pPr>
        <w:pStyle w:val="HTML"/>
        <w:spacing w:before="240" w:line="560" w:lineRule="exact"/>
        <w:ind w:firstLineChars="200" w:firstLine="480"/>
        <w:rPr>
          <w:rFonts w:asciiTheme="minorEastAsia" w:eastAsiaTheme="minorEastAsia" w:hAnsiTheme="minorEastAsia" w:cstheme="minorEastAsia"/>
          <w:color w:val="000000"/>
          <w:kern w:val="2"/>
          <w:sz w:val="24"/>
          <w:szCs w:val="24"/>
        </w:rPr>
      </w:pPr>
    </w:p>
    <w:p w:rsidR="007E1FEB" w:rsidRDefault="007F636D">
      <w:pPr>
        <w:pStyle w:val="HTML"/>
        <w:ind w:firstLineChars="200" w:firstLine="48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D板件进行定位、焊接。</w:t>
      </w:r>
    </w:p>
    <w:p w:rsidR="007E1FEB" w:rsidRDefault="007F636D">
      <w:pPr>
        <w:pStyle w:val="HTML"/>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 xml:space="preserve">    把D板件安装在A板上，进行对接焊（连续点焊）和塞孔焊。焊接时要求采取横焊姿势，焊接过程中不可翻转（如下图）。</w:t>
      </w:r>
    </w:p>
    <w:p w:rsidR="007E1FEB" w:rsidRDefault="007F636D">
      <w:pPr>
        <w:pStyle w:val="HTML"/>
        <w:spacing w:before="240"/>
        <w:ind w:firstLineChars="200" w:firstLine="480"/>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kern w:val="2"/>
          <w:sz w:val="24"/>
          <w:szCs w:val="24"/>
        </w:rPr>
        <w:drawing>
          <wp:inline distT="0" distB="0" distL="0" distR="0">
            <wp:extent cx="1838325" cy="3076575"/>
            <wp:effectExtent l="0" t="0" r="9525" b="9525"/>
            <wp:docPr id="15" name="图片 10" descr="C:\Users\pc\AppData\Local\Temp\15476027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C:\Users\pc\AppData\Local\Temp\1547602725(1).png"/>
                    <pic:cNvPicPr>
                      <a:picLocks noChangeAspect="1" noChangeArrowheads="1"/>
                    </pic:cNvPicPr>
                  </pic:nvPicPr>
                  <pic:blipFill>
                    <a:blip r:embed="rId14" cstate="print"/>
                    <a:srcRect/>
                    <a:stretch>
                      <a:fillRect/>
                    </a:stretch>
                  </pic:blipFill>
                  <pic:spPr>
                    <a:xfrm>
                      <a:off x="0" y="0"/>
                      <a:ext cx="1838325" cy="3076575"/>
                    </a:xfrm>
                    <a:prstGeom prst="rect">
                      <a:avLst/>
                    </a:prstGeom>
                    <a:noFill/>
                    <a:ln w="9525">
                      <a:noFill/>
                      <a:miter lim="800000"/>
                      <a:headEnd/>
                      <a:tailEnd/>
                    </a:ln>
                  </pic:spPr>
                </pic:pic>
              </a:graphicData>
            </a:graphic>
          </wp:inline>
        </w:drawing>
      </w:r>
    </w:p>
    <w:p w:rsidR="007E1FEB" w:rsidRDefault="007F636D">
      <w:pPr>
        <w:pStyle w:val="HTML"/>
        <w:spacing w:before="24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    ②操作程序</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选手按照工作人员指示进入比赛场地。</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裁判确认选手号码是否与比赛程序相符。</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裁判给选手提供A、B、C、D、E板件和试焊片（保护焊和电阻点焊）。</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选手1分钟准备，裁判计时，比赛开始。</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选手穿戴个人防护用品。选手未穿戴好防护用品便开始操作，裁判要制</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止并要求选手穿戴好防护用品。</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选手将A、B、C板件进行组合、夹持、定位。</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选手调整电阻点焊设备，然后把A、B、C板件焊接起来。</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根据D、E板件长度尺寸，分别剥离A板和B板件。注：板件分离后，选</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手暂停操作，裁判停表，进行部分项目评分，经裁判示意后选手方可继续操作；</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去除后的板件要给裁判评分。</w:t>
      </w:r>
    </w:p>
    <w:p w:rsidR="007E1FEB" w:rsidRDefault="007F636D">
      <w:pPr>
        <w:pStyle w:val="a5"/>
        <w:numPr>
          <w:ilvl w:val="0"/>
          <w:numId w:val="2"/>
        </w:numPr>
        <w:tabs>
          <w:tab w:val="left" w:pos="142"/>
          <w:tab w:val="left" w:pos="426"/>
          <w:tab w:val="left" w:pos="709"/>
          <w:tab w:val="left" w:pos="851"/>
          <w:tab w:val="left" w:pos="1134"/>
          <w:tab w:val="left" w:pos="1418"/>
        </w:tabs>
        <w:ind w:firstLineChars="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选手分别将E板、D板安装在组合件上，定位、夹紧，使用气体保护焊</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按照要求进行焊接。</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（10）选手把操作完毕的工件交给裁判，裁判在工件上标注选手的号码。</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（11）比赛时间到，选手未完成操作，裁判要停止选手比赛，收回工件，在</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工件上标注选手的号码。</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（12）选手焊接结束后关闭焊接设备，清洁、清理场地，按照裁判指示退场，</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由工作人员引导选手返回休息区。</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（13）裁判对选手的操作进行评分，重新调整设备、整理场地，等待下一位</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选手比赛。</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（14）当日比赛结束后，要进行工件的测量评分。每个选手的工件评判后要</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单独包装封存，以便复查。</w:t>
      </w:r>
    </w:p>
    <w:p w:rsidR="007E1FEB" w:rsidRDefault="007F636D">
      <w:pPr>
        <w:pStyle w:val="a5"/>
        <w:tabs>
          <w:tab w:val="left" w:pos="142"/>
          <w:tab w:val="left" w:pos="426"/>
          <w:tab w:val="left" w:pos="709"/>
          <w:tab w:val="left" w:pos="851"/>
          <w:tab w:val="left" w:pos="1134"/>
          <w:tab w:val="left" w:pos="1418"/>
        </w:tabs>
        <w:ind w:left="240"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（15）比赛中由于设备故障问题导致比赛中断，裁判要停表，待设备调整好</w:t>
      </w:r>
    </w:p>
    <w:p w:rsidR="007E1FEB" w:rsidRDefault="007F636D">
      <w:pPr>
        <w:pStyle w:val="a5"/>
        <w:tabs>
          <w:tab w:val="left" w:pos="142"/>
          <w:tab w:val="left" w:pos="426"/>
          <w:tab w:val="left" w:pos="709"/>
          <w:tab w:val="left" w:pos="851"/>
          <w:tab w:val="left" w:pos="1134"/>
          <w:tab w:val="left" w:pos="1418"/>
        </w:tabs>
        <w:ind w:firstLineChars="0" w:firstLine="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后补足剩余比赛时间。</w:t>
      </w:r>
    </w:p>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    ③考核要点</w:t>
      </w:r>
    </w:p>
    <w:p w:rsidR="007E1FEB" w:rsidRDefault="007F636D" w:rsidP="0028301D">
      <w:pPr>
        <w:tabs>
          <w:tab w:val="left" w:pos="142"/>
          <w:tab w:val="left" w:pos="426"/>
          <w:tab w:val="left" w:pos="709"/>
          <w:tab w:val="left" w:pos="851"/>
          <w:tab w:val="left" w:pos="1418"/>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安全防护、设备调整及操作、切割尺寸、定位准确性、焊接缺陷、焊点大小、焊点间距、焊点与边缘距离、焊接质量、5S等。</w:t>
      </w:r>
    </w:p>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    ④技术要求</w:t>
      </w:r>
    </w:p>
    <w:p w:rsidR="007E1FEB" w:rsidRDefault="007F636D" w:rsidP="0028301D">
      <w:pPr>
        <w:tabs>
          <w:tab w:val="left" w:pos="142"/>
          <w:tab w:val="left" w:pos="426"/>
          <w:tab w:val="left" w:pos="709"/>
          <w:tab w:val="left" w:pos="851"/>
          <w:tab w:val="left" w:pos="1418"/>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电阻点焊焊接技术要求：</w:t>
      </w:r>
    </w:p>
    <w:p w:rsidR="007E1FEB" w:rsidRDefault="007F636D">
      <w:pPr>
        <w:pStyle w:val="HTML"/>
        <w:ind w:leftChars="267" w:left="801" w:hangingChars="100" w:hanging="24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⑴焊点有熔穿孔、颜色全部变蓝、焊点失圆、外圈不连续、出现熔敷物等</w:t>
      </w:r>
    </w:p>
    <w:p w:rsidR="007E1FEB" w:rsidRDefault="007F636D">
      <w:pPr>
        <w:pStyle w:val="HTML"/>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缺陷，判定此焊点不合格。</w:t>
      </w:r>
    </w:p>
    <w:p w:rsidR="007E1FEB" w:rsidRDefault="007F636D">
      <w:pPr>
        <w:pStyle w:val="HTML"/>
        <w:ind w:leftChars="267" w:left="801" w:hangingChars="100" w:hanging="240"/>
        <w:rPr>
          <w:rFonts w:asciiTheme="minorEastAsia" w:eastAsiaTheme="minorEastAsia" w:hAnsiTheme="minorEastAsia" w:cstheme="minorEastAsia"/>
          <w:color w:val="000000"/>
          <w:kern w:val="2"/>
          <w:sz w:val="24"/>
          <w:szCs w:val="24"/>
        </w:rPr>
      </w:pPr>
      <w:r>
        <w:rPr>
          <w:rFonts w:asciiTheme="minorEastAsia" w:eastAsiaTheme="minorEastAsia" w:hAnsiTheme="minorEastAsia" w:cstheme="minorEastAsia" w:hint="eastAsia"/>
          <w:color w:val="000000"/>
          <w:kern w:val="2"/>
          <w:sz w:val="24"/>
          <w:szCs w:val="24"/>
        </w:rPr>
        <w:t>⑵焊点直径：≥4mm。</w:t>
      </w:r>
    </w:p>
    <w:p w:rsidR="007E1FEB" w:rsidRDefault="007F636D" w:rsidP="0028301D">
      <w:pPr>
        <w:tabs>
          <w:tab w:val="left" w:pos="142"/>
          <w:tab w:val="left" w:pos="426"/>
          <w:tab w:val="left" w:pos="709"/>
          <w:tab w:val="left" w:pos="851"/>
          <w:tab w:val="left" w:pos="1418"/>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气体保护焊焊接技术要求：</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第一：连续对接焊：焊缝间隙0.5</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1.2mm；焊疤宽度5</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8mm；焊疤高度≤2mm；背面焊疤宽度4</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7mm；背面焊疤高度≤2mm。</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第二：连续点焊：焊缝间隙0.2</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1mm；焊疤宽度3</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6mm；焊疤高度≤2mm 。</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第三：塞孔焊（9mm）：焊点直径10</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13mm；焊点高度≤2mm；背面焊疤直径≥9mm；背面焊疤高度≤2mm。</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第四：塞孔焊（6mm）：焊点直径7</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sz w:val="24"/>
          <w:szCs w:val="24"/>
        </w:rPr>
        <w:t>9mm；焊点高度≤2mm。</w:t>
      </w:r>
    </w:p>
    <w:p w:rsidR="007E1FEB" w:rsidRDefault="007E1FEB">
      <w:pPr>
        <w:ind w:firstLineChars="200" w:firstLine="480"/>
        <w:rPr>
          <w:rFonts w:asciiTheme="minorEastAsia" w:eastAsiaTheme="minorEastAsia" w:hAnsiTheme="minorEastAsia" w:cstheme="minorEastAsia"/>
          <w:sz w:val="24"/>
          <w:szCs w:val="24"/>
        </w:rPr>
      </w:pPr>
    </w:p>
    <w:p w:rsidR="007E1FEB" w:rsidRPr="007F636D" w:rsidRDefault="007F636D">
      <w:pPr>
        <w:ind w:firstLineChars="200" w:firstLine="482"/>
        <w:rPr>
          <w:rFonts w:asciiTheme="minorEastAsia" w:eastAsiaTheme="minorEastAsia" w:hAnsiTheme="minorEastAsia" w:cs="黑体"/>
          <w:b/>
          <w:bCs/>
          <w:kern w:val="0"/>
          <w:sz w:val="24"/>
          <w:szCs w:val="24"/>
        </w:rPr>
      </w:pPr>
      <w:r w:rsidRPr="007F636D">
        <w:rPr>
          <w:rFonts w:asciiTheme="minorEastAsia" w:eastAsiaTheme="minorEastAsia" w:hAnsiTheme="minorEastAsia" w:cs="黑体" w:hint="eastAsia"/>
          <w:b/>
          <w:bCs/>
          <w:kern w:val="0"/>
          <w:sz w:val="24"/>
          <w:szCs w:val="24"/>
        </w:rPr>
        <w:t>3.受损门板修复</w:t>
      </w:r>
    </w:p>
    <w:p w:rsidR="007E1FEB" w:rsidRDefault="007F636D">
      <w:pPr>
        <w:spacing w:line="400" w:lineRule="exact"/>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受损门板修复项目的工件为已设置损伤的车门外板（奔腾教学专用门板，门板厚度0.7mm）。</w:t>
      </w:r>
    </w:p>
    <w:p w:rsidR="007E1FEB" w:rsidRDefault="007F636D" w:rsidP="0028301D">
      <w:pPr>
        <w:spacing w:line="360" w:lineRule="auto"/>
        <w:ind w:firstLineChars="202" w:firstLine="485"/>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lastRenderedPageBreak/>
        <w:drawing>
          <wp:inline distT="0" distB="0" distL="0" distR="0">
            <wp:extent cx="3472180" cy="2104390"/>
            <wp:effectExtent l="0" t="0" r="13970" b="10160"/>
            <wp:docPr id="5" name="图片 2" descr="C:\Users\pc\AppData\Local\Temp\1552971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pc\AppData\Local\Temp\1552971285(1).png"/>
                    <pic:cNvPicPr>
                      <a:picLocks noChangeAspect="1" noChangeArrowheads="1"/>
                    </pic:cNvPicPr>
                  </pic:nvPicPr>
                  <pic:blipFill>
                    <a:blip r:embed="rId15" cstate="print"/>
                    <a:srcRect/>
                    <a:stretch>
                      <a:fillRect/>
                    </a:stretch>
                  </pic:blipFill>
                  <pic:spPr>
                    <a:xfrm>
                      <a:off x="0" y="0"/>
                      <a:ext cx="3472180" cy="2104390"/>
                    </a:xfrm>
                    <a:prstGeom prst="rect">
                      <a:avLst/>
                    </a:prstGeom>
                    <a:noFill/>
                    <a:ln w="9525">
                      <a:noFill/>
                      <a:miter lim="800000"/>
                      <a:headEnd/>
                      <a:tailEnd/>
                    </a:ln>
                  </pic:spPr>
                </pic:pic>
              </a:graphicData>
            </a:graphic>
          </wp:inline>
        </w:drawing>
      </w:r>
    </w:p>
    <w:p w:rsidR="007E1FEB" w:rsidRDefault="007E1FEB">
      <w:pPr>
        <w:rPr>
          <w:rFonts w:asciiTheme="minorEastAsia" w:eastAsiaTheme="minorEastAsia" w:hAnsiTheme="minorEastAsia" w:cstheme="minorEastAsia"/>
          <w:color w:val="000000"/>
          <w:sz w:val="24"/>
          <w:szCs w:val="24"/>
        </w:rPr>
      </w:pPr>
    </w:p>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
          <w:bCs/>
          <w:color w:val="000000"/>
          <w:sz w:val="24"/>
          <w:szCs w:val="24"/>
        </w:rPr>
        <w:t>①受损门板项目的受损位置、尺寸图片及作业要求：</w:t>
      </w:r>
    </w:p>
    <w:p w:rsidR="007E1FEB" w:rsidRDefault="007F636D" w:rsidP="0028301D">
      <w:pPr>
        <w:tabs>
          <w:tab w:val="left" w:pos="885"/>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在40分钟内，对奔腾教学专用门板上的条形凹陷（漆膜已破坏）进行修复，设置的条形凹陷损伤位置见下图，位于方框区域内。</w:t>
      </w:r>
    </w:p>
    <w:p w:rsidR="007E1FEB" w:rsidRDefault="007F636D">
      <w:pPr>
        <w:pStyle w:val="a5"/>
        <w:tabs>
          <w:tab w:val="left" w:pos="885"/>
        </w:tabs>
        <w:spacing w:line="360" w:lineRule="auto"/>
        <w:ind w:left="420" w:firstLineChars="0" w:firstLine="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drawing>
          <wp:inline distT="0" distB="0" distL="0" distR="0">
            <wp:extent cx="3418840" cy="1971040"/>
            <wp:effectExtent l="0" t="0" r="10160" b="10160"/>
            <wp:docPr id="17" name="图片 4" descr="C:\Users\pc\AppData\Local\Temp\15529221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pc\AppData\Local\Temp\1552922113(1).png"/>
                    <pic:cNvPicPr>
                      <a:picLocks noChangeAspect="1" noChangeArrowheads="1"/>
                    </pic:cNvPicPr>
                  </pic:nvPicPr>
                  <pic:blipFill>
                    <a:blip r:embed="rId16" cstate="print"/>
                    <a:srcRect/>
                    <a:stretch>
                      <a:fillRect/>
                    </a:stretch>
                  </pic:blipFill>
                  <pic:spPr>
                    <a:xfrm>
                      <a:off x="0" y="0"/>
                      <a:ext cx="3418840" cy="1971040"/>
                    </a:xfrm>
                    <a:prstGeom prst="rect">
                      <a:avLst/>
                    </a:prstGeom>
                    <a:noFill/>
                    <a:ln w="9525">
                      <a:noFill/>
                      <a:miter lim="800000"/>
                      <a:headEnd/>
                      <a:tailEnd/>
                    </a:ln>
                  </pic:spPr>
                </pic:pic>
              </a:graphicData>
            </a:graphic>
          </wp:inline>
        </w:drawing>
      </w:r>
    </w:p>
    <w:p w:rsidR="007E1FEB" w:rsidRDefault="007F636D">
      <w:pPr>
        <w:tabs>
          <w:tab w:val="left" w:pos="885"/>
        </w:tabs>
        <w:spacing w:line="560" w:lineRule="exact"/>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条形凹陷为纵向，损伤长度120mm，损伤宽度为40mm；损伤深度为13mm。</w:t>
      </w:r>
    </w:p>
    <w:p w:rsidR="007E1FEB" w:rsidRDefault="007F636D">
      <w:pPr>
        <w:tabs>
          <w:tab w:val="left" w:pos="885"/>
        </w:tabs>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noProof/>
          <w:sz w:val="24"/>
          <w:szCs w:val="24"/>
        </w:rPr>
        <w:drawing>
          <wp:anchor distT="0" distB="0" distL="0" distR="0" simplePos="0" relativeHeight="251702272" behindDoc="0" locked="0" layoutInCell="1" allowOverlap="1">
            <wp:simplePos x="0" y="0"/>
            <wp:positionH relativeFrom="column">
              <wp:posOffset>1350645</wp:posOffset>
            </wp:positionH>
            <wp:positionV relativeFrom="paragraph">
              <wp:posOffset>36195</wp:posOffset>
            </wp:positionV>
            <wp:extent cx="3206750" cy="1774825"/>
            <wp:effectExtent l="0" t="0" r="12700" b="1587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17" cstate="print"/>
                    <a:srcRect/>
                    <a:stretch>
                      <a:fillRect/>
                    </a:stretch>
                  </pic:blipFill>
                  <pic:spPr>
                    <a:xfrm>
                      <a:off x="0" y="0"/>
                      <a:ext cx="3206750" cy="1774825"/>
                    </a:xfrm>
                    <a:prstGeom prst="rect">
                      <a:avLst/>
                    </a:prstGeom>
                    <a:noFill/>
                    <a:ln w="9525">
                      <a:noFill/>
                      <a:miter lim="800000"/>
                      <a:headEnd/>
                      <a:tailEnd/>
                    </a:ln>
                  </pic:spPr>
                </pic:pic>
              </a:graphicData>
            </a:graphic>
          </wp:anchor>
        </w:drawing>
      </w:r>
    </w:p>
    <w:p w:rsidR="007E1FEB" w:rsidRDefault="007E1FEB">
      <w:pPr>
        <w:tabs>
          <w:tab w:val="left" w:pos="885"/>
        </w:tabs>
        <w:spacing w:line="360" w:lineRule="auto"/>
        <w:rPr>
          <w:rFonts w:asciiTheme="minorEastAsia" w:eastAsiaTheme="minorEastAsia" w:hAnsiTheme="minorEastAsia" w:cstheme="minorEastAsia"/>
          <w:color w:val="000000"/>
          <w:sz w:val="24"/>
          <w:szCs w:val="24"/>
        </w:rPr>
      </w:pPr>
    </w:p>
    <w:p w:rsidR="007E1FEB" w:rsidRDefault="007E1FEB">
      <w:pPr>
        <w:tabs>
          <w:tab w:val="left" w:pos="885"/>
        </w:tabs>
        <w:spacing w:line="360" w:lineRule="auto"/>
        <w:rPr>
          <w:rFonts w:asciiTheme="minorEastAsia" w:eastAsiaTheme="minorEastAsia" w:hAnsiTheme="minorEastAsia" w:cstheme="minorEastAsia"/>
          <w:color w:val="000000"/>
          <w:sz w:val="24"/>
          <w:szCs w:val="24"/>
        </w:rPr>
      </w:pPr>
    </w:p>
    <w:p w:rsidR="007E1FEB" w:rsidRDefault="007E1FEB">
      <w:pPr>
        <w:tabs>
          <w:tab w:val="left" w:pos="885"/>
        </w:tabs>
        <w:spacing w:line="360" w:lineRule="auto"/>
        <w:rPr>
          <w:rFonts w:asciiTheme="minorEastAsia" w:eastAsiaTheme="minorEastAsia" w:hAnsiTheme="minorEastAsia" w:cstheme="minorEastAsia"/>
          <w:color w:val="000000"/>
          <w:sz w:val="24"/>
          <w:szCs w:val="24"/>
        </w:rPr>
      </w:pPr>
    </w:p>
    <w:p w:rsidR="007E1FEB" w:rsidRDefault="007E1FEB">
      <w:pPr>
        <w:tabs>
          <w:tab w:val="left" w:pos="885"/>
        </w:tabs>
        <w:spacing w:line="360" w:lineRule="auto"/>
        <w:rPr>
          <w:rFonts w:asciiTheme="minorEastAsia" w:eastAsiaTheme="minorEastAsia" w:hAnsiTheme="minorEastAsia" w:cstheme="minorEastAsia"/>
          <w:color w:val="000000"/>
          <w:sz w:val="24"/>
          <w:szCs w:val="24"/>
        </w:rPr>
      </w:pPr>
    </w:p>
    <w:p w:rsidR="007E1FEB" w:rsidRDefault="007E1FEB">
      <w:pPr>
        <w:tabs>
          <w:tab w:val="left" w:pos="885"/>
        </w:tabs>
        <w:spacing w:line="360" w:lineRule="auto"/>
        <w:ind w:firstLineChars="200" w:firstLine="480"/>
        <w:rPr>
          <w:rFonts w:asciiTheme="minorEastAsia" w:eastAsiaTheme="minorEastAsia" w:hAnsiTheme="minorEastAsia" w:cstheme="minorEastAsia"/>
          <w:color w:val="000000"/>
          <w:sz w:val="24"/>
          <w:szCs w:val="24"/>
        </w:rPr>
      </w:pPr>
    </w:p>
    <w:p w:rsidR="007E1FEB" w:rsidRDefault="007E1FEB">
      <w:pPr>
        <w:tabs>
          <w:tab w:val="left" w:pos="885"/>
        </w:tabs>
        <w:spacing w:line="360" w:lineRule="auto"/>
        <w:ind w:firstLineChars="200" w:firstLine="480"/>
        <w:rPr>
          <w:rFonts w:asciiTheme="minorEastAsia" w:eastAsiaTheme="minorEastAsia" w:hAnsiTheme="minorEastAsia" w:cstheme="minorEastAsia"/>
          <w:color w:val="000000"/>
          <w:sz w:val="24"/>
          <w:szCs w:val="24"/>
        </w:rPr>
      </w:pPr>
    </w:p>
    <w:p w:rsidR="007E1FEB" w:rsidRDefault="007F636D">
      <w:pPr>
        <w:tabs>
          <w:tab w:val="left" w:pos="885"/>
        </w:tabs>
        <w:spacing w:line="360" w:lineRule="auto"/>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 xml:space="preserve">选手对凹陷部位分析、打磨、合理使用工具及设备，按正确工艺进行损伤修复。           </w:t>
      </w:r>
    </w:p>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
          <w:bCs/>
          <w:color w:val="000000"/>
          <w:sz w:val="24"/>
          <w:szCs w:val="24"/>
        </w:rPr>
        <w:t>②考核要点：</w:t>
      </w:r>
    </w:p>
    <w:p w:rsidR="007E1FEB" w:rsidRDefault="007F636D">
      <w:pPr>
        <w:tabs>
          <w:tab w:val="left" w:pos="885"/>
        </w:tabs>
        <w:ind w:firstLineChars="303" w:firstLine="727"/>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安全防护、设备调整及操作、修复后形状、5S等。修复后技术要求如下：</w:t>
      </w:r>
    </w:p>
    <w:p w:rsidR="007E1FEB" w:rsidRDefault="007F636D" w:rsidP="0028301D">
      <w:pPr>
        <w:tabs>
          <w:tab w:val="left" w:pos="885"/>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（1）打磨后裸金属为椭圆状，长轴≥240mm,短轴≥160mm。</w:t>
      </w:r>
    </w:p>
    <w:p w:rsidR="007E1FEB" w:rsidRDefault="007F636D" w:rsidP="0028301D">
      <w:pPr>
        <w:tabs>
          <w:tab w:val="left" w:pos="885"/>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（2）凹陷部位修复后高度低于原表面，差值≤1mm。</w:t>
      </w:r>
    </w:p>
    <w:p w:rsidR="007E1FEB" w:rsidRDefault="007F636D" w:rsidP="0028301D">
      <w:pPr>
        <w:tabs>
          <w:tab w:val="left" w:pos="885"/>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（3）车身线及面板在横向、立向上都应与专用卡尺吻合，不能超出±1mm。</w:t>
      </w:r>
    </w:p>
    <w:p w:rsidR="007E1FEB" w:rsidRDefault="007F636D" w:rsidP="0028301D">
      <w:pPr>
        <w:tabs>
          <w:tab w:val="left" w:pos="885"/>
        </w:tabs>
        <w:spacing w:line="560" w:lineRule="exact"/>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drawing>
          <wp:anchor distT="0" distB="0" distL="114300" distR="114300" simplePos="0" relativeHeight="251689984" behindDoc="0" locked="0" layoutInCell="1" allowOverlap="1">
            <wp:simplePos x="0" y="0"/>
            <wp:positionH relativeFrom="column">
              <wp:posOffset>2953385</wp:posOffset>
            </wp:positionH>
            <wp:positionV relativeFrom="paragraph">
              <wp:posOffset>81280</wp:posOffset>
            </wp:positionV>
            <wp:extent cx="2652395" cy="1327785"/>
            <wp:effectExtent l="0" t="0" r="14605" b="5715"/>
            <wp:wrapNone/>
            <wp:docPr id="7" name="图片 5" descr="C:\Users\pc\AppData\Local\Temp\15529794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C:\Users\pc\AppData\Local\Temp\1552979464(1).png"/>
                    <pic:cNvPicPr>
                      <a:picLocks noChangeAspect="1" noChangeArrowheads="1"/>
                    </pic:cNvPicPr>
                  </pic:nvPicPr>
                  <pic:blipFill>
                    <a:blip r:embed="rId18" cstate="print"/>
                    <a:srcRect/>
                    <a:stretch>
                      <a:fillRect/>
                    </a:stretch>
                  </pic:blipFill>
                  <pic:spPr>
                    <a:xfrm>
                      <a:off x="0" y="0"/>
                      <a:ext cx="2652589" cy="1327867"/>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noProof/>
          <w:color w:val="000000"/>
          <w:sz w:val="24"/>
          <w:szCs w:val="24"/>
        </w:rPr>
        <w:drawing>
          <wp:anchor distT="0" distB="0" distL="114300" distR="114300" simplePos="0" relativeHeight="251688960" behindDoc="0" locked="0" layoutInCell="1" allowOverlap="1">
            <wp:simplePos x="0" y="0"/>
            <wp:positionH relativeFrom="column">
              <wp:posOffset>-40640</wp:posOffset>
            </wp:positionH>
            <wp:positionV relativeFrom="paragraph">
              <wp:posOffset>108585</wp:posOffset>
            </wp:positionV>
            <wp:extent cx="2859405" cy="1327785"/>
            <wp:effectExtent l="0" t="0" r="17145" b="5715"/>
            <wp:wrapNone/>
            <wp:docPr id="6" name="图片 4" descr="C:\Users\pc\AppData\Local\Temp\1552979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C:\Users\pc\AppData\Local\Temp\1552979263(1).png"/>
                    <pic:cNvPicPr>
                      <a:picLocks noChangeAspect="1" noChangeArrowheads="1"/>
                    </pic:cNvPicPr>
                  </pic:nvPicPr>
                  <pic:blipFill>
                    <a:blip r:embed="rId19" cstate="print"/>
                    <a:srcRect/>
                    <a:stretch>
                      <a:fillRect/>
                    </a:stretch>
                  </pic:blipFill>
                  <pic:spPr>
                    <a:xfrm>
                      <a:off x="0" y="0"/>
                      <a:ext cx="2859322" cy="1327867"/>
                    </a:xfrm>
                    <a:prstGeom prst="rect">
                      <a:avLst/>
                    </a:prstGeom>
                    <a:noFill/>
                    <a:ln w="9525">
                      <a:noFill/>
                      <a:miter lim="800000"/>
                      <a:headEnd/>
                      <a:tailEnd/>
                    </a:ln>
                  </pic:spPr>
                </pic:pic>
              </a:graphicData>
            </a:graphic>
          </wp:anchor>
        </w:drawing>
      </w:r>
    </w:p>
    <w:p w:rsidR="007E1FEB" w:rsidRDefault="007E1FEB" w:rsidP="0028301D">
      <w:pPr>
        <w:tabs>
          <w:tab w:val="left" w:pos="885"/>
        </w:tabs>
        <w:ind w:firstLineChars="202" w:firstLine="485"/>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F636D" w:rsidP="0028301D">
      <w:pPr>
        <w:tabs>
          <w:tab w:val="center" w:pos="4608"/>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drawing>
          <wp:anchor distT="0" distB="0" distL="114300" distR="114300" simplePos="0" relativeHeight="251691008" behindDoc="0" locked="0" layoutInCell="1" allowOverlap="1">
            <wp:simplePos x="0" y="0"/>
            <wp:positionH relativeFrom="column">
              <wp:posOffset>-76200</wp:posOffset>
            </wp:positionH>
            <wp:positionV relativeFrom="paragraph">
              <wp:posOffset>163195</wp:posOffset>
            </wp:positionV>
            <wp:extent cx="2858770" cy="1844675"/>
            <wp:effectExtent l="0" t="0" r="17780" b="3175"/>
            <wp:wrapNone/>
            <wp:docPr id="18" name="图片 6" descr="C:\Users\pc\AppData\Local\Temp\1552979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C:\Users\pc\AppData\Local\Temp\1552979583(1).png"/>
                    <pic:cNvPicPr>
                      <a:picLocks noChangeAspect="1" noChangeArrowheads="1"/>
                    </pic:cNvPicPr>
                  </pic:nvPicPr>
                  <pic:blipFill>
                    <a:blip r:embed="rId20" cstate="print"/>
                    <a:srcRect/>
                    <a:stretch>
                      <a:fillRect/>
                    </a:stretch>
                  </pic:blipFill>
                  <pic:spPr>
                    <a:xfrm>
                      <a:off x="0" y="0"/>
                      <a:ext cx="2858770" cy="184467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noProof/>
          <w:color w:val="000000"/>
          <w:sz w:val="24"/>
          <w:szCs w:val="24"/>
        </w:rPr>
        <w:drawing>
          <wp:anchor distT="0" distB="0" distL="114300" distR="114300" simplePos="0" relativeHeight="251692032" behindDoc="0" locked="0" layoutInCell="1" allowOverlap="1">
            <wp:simplePos x="0" y="0"/>
            <wp:positionH relativeFrom="column">
              <wp:posOffset>2960370</wp:posOffset>
            </wp:positionH>
            <wp:positionV relativeFrom="paragraph">
              <wp:posOffset>190500</wp:posOffset>
            </wp:positionV>
            <wp:extent cx="2660650" cy="1804670"/>
            <wp:effectExtent l="0" t="0" r="6350" b="5080"/>
            <wp:wrapNone/>
            <wp:docPr id="19" name="图片 7" descr="C:\Users\pc\AppData\Local\Temp\1552980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pc\AppData\Local\Temp\1552980253(1).png"/>
                    <pic:cNvPicPr>
                      <a:picLocks noChangeAspect="1" noChangeArrowheads="1"/>
                    </pic:cNvPicPr>
                  </pic:nvPicPr>
                  <pic:blipFill>
                    <a:blip r:embed="rId21" cstate="print"/>
                    <a:srcRect/>
                    <a:stretch>
                      <a:fillRect/>
                    </a:stretch>
                  </pic:blipFill>
                  <pic:spPr>
                    <a:xfrm>
                      <a:off x="0" y="0"/>
                      <a:ext cx="2660650" cy="1804670"/>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color w:val="000000"/>
          <w:sz w:val="24"/>
          <w:szCs w:val="24"/>
        </w:rPr>
        <w:tab/>
      </w:r>
    </w:p>
    <w:p w:rsidR="007E1FEB" w:rsidRDefault="007E1FEB" w:rsidP="0028301D">
      <w:pPr>
        <w:tabs>
          <w:tab w:val="center" w:pos="4608"/>
        </w:tabs>
        <w:ind w:firstLineChars="202" w:firstLine="485"/>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152" w:firstLine="365"/>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rsidP="0028301D">
      <w:pPr>
        <w:tabs>
          <w:tab w:val="left" w:pos="885"/>
        </w:tabs>
        <w:ind w:firstLineChars="202" w:firstLine="485"/>
        <w:jc w:val="center"/>
        <w:rPr>
          <w:rFonts w:asciiTheme="minorEastAsia" w:eastAsiaTheme="minorEastAsia" w:hAnsiTheme="minorEastAsia" w:cstheme="minorEastAsia"/>
          <w:color w:val="000000"/>
          <w:sz w:val="24"/>
          <w:szCs w:val="24"/>
        </w:rPr>
      </w:pPr>
    </w:p>
    <w:p w:rsidR="007E1FEB" w:rsidRDefault="007E1FEB">
      <w:pPr>
        <w:tabs>
          <w:tab w:val="left" w:pos="885"/>
        </w:tabs>
        <w:rPr>
          <w:rFonts w:asciiTheme="minorEastAsia" w:eastAsiaTheme="minorEastAsia" w:hAnsiTheme="minorEastAsia" w:cstheme="minorEastAsia"/>
          <w:color w:val="000000"/>
          <w:sz w:val="24"/>
          <w:szCs w:val="24"/>
        </w:rPr>
      </w:pPr>
    </w:p>
    <w:p w:rsidR="007E1FEB" w:rsidRDefault="007F636D" w:rsidP="0028301D">
      <w:pPr>
        <w:tabs>
          <w:tab w:val="left" w:pos="885"/>
        </w:tabs>
        <w:ind w:firstLineChars="202" w:firstLine="485"/>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noProof/>
          <w:color w:val="000000"/>
          <w:sz w:val="24"/>
          <w:szCs w:val="24"/>
        </w:rPr>
        <w:drawing>
          <wp:inline distT="0" distB="0" distL="0" distR="0">
            <wp:extent cx="3922395" cy="2788285"/>
            <wp:effectExtent l="0" t="0" r="1905" b="12065"/>
            <wp:docPr id="20" name="图片 8" descr="C:\Users\pc\AppData\Local\Temp\1552980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C:\Users\pc\AppData\Local\Temp\1552980428(1).png"/>
                    <pic:cNvPicPr>
                      <a:picLocks noChangeAspect="1" noChangeArrowheads="1"/>
                    </pic:cNvPicPr>
                  </pic:nvPicPr>
                  <pic:blipFill>
                    <a:blip r:embed="rId22" cstate="print"/>
                    <a:srcRect/>
                    <a:stretch>
                      <a:fillRect/>
                    </a:stretch>
                  </pic:blipFill>
                  <pic:spPr>
                    <a:xfrm>
                      <a:off x="0" y="0"/>
                      <a:ext cx="3924565" cy="2788285"/>
                    </a:xfrm>
                    <a:prstGeom prst="rect">
                      <a:avLst/>
                    </a:prstGeom>
                    <a:noFill/>
                    <a:ln w="9525">
                      <a:noFill/>
                      <a:miter lim="800000"/>
                      <a:headEnd/>
                      <a:tailEnd/>
                    </a:ln>
                  </pic:spPr>
                </pic:pic>
              </a:graphicData>
            </a:graphic>
          </wp:inline>
        </w:drawing>
      </w:r>
    </w:p>
    <w:p w:rsidR="007E1FEB" w:rsidRDefault="007E1FEB" w:rsidP="0028301D">
      <w:pPr>
        <w:tabs>
          <w:tab w:val="left" w:pos="885"/>
        </w:tabs>
        <w:ind w:firstLineChars="202" w:firstLine="485"/>
        <w:rPr>
          <w:rFonts w:asciiTheme="minorEastAsia" w:eastAsiaTheme="minorEastAsia" w:hAnsiTheme="minorEastAsia" w:cstheme="minorEastAsia"/>
          <w:color w:val="000000"/>
          <w:sz w:val="24"/>
          <w:szCs w:val="24"/>
        </w:rPr>
      </w:pPr>
    </w:p>
    <w:p w:rsidR="007E1FEB" w:rsidRDefault="007F636D" w:rsidP="0028301D">
      <w:pPr>
        <w:tabs>
          <w:tab w:val="left" w:pos="885"/>
        </w:tabs>
        <w:ind w:firstLineChars="202" w:firstLine="485"/>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（4）凹陷部位修复后高度不得高于原表面。</w:t>
      </w:r>
    </w:p>
    <w:p w:rsidR="007E1FEB" w:rsidRDefault="007F636D" w:rsidP="0028301D">
      <w:pPr>
        <w:tabs>
          <w:tab w:val="left" w:pos="885"/>
        </w:tabs>
        <w:ind w:firstLineChars="202" w:firstLine="485"/>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sz w:val="24"/>
          <w:szCs w:val="24"/>
        </w:rPr>
        <w:t>（5）凹陷部位修复后不得有孔洞。</w:t>
      </w:r>
    </w:p>
    <w:p w:rsidR="007E1FEB" w:rsidRDefault="007F636D">
      <w:pPr>
        <w:snapToGrid w:val="0"/>
        <w:spacing w:line="620" w:lineRule="exact"/>
        <w:ind w:firstLineChars="200" w:firstLine="482"/>
        <w:rPr>
          <w:rFonts w:ascii="黑体" w:eastAsia="黑体" w:hAnsi="黑体" w:cs="黑体"/>
          <w:b/>
          <w:bCs/>
          <w:color w:val="000000" w:themeColor="text1"/>
          <w:sz w:val="24"/>
          <w:szCs w:val="24"/>
          <w:lang w:val="zh-CN"/>
        </w:rPr>
      </w:pPr>
      <w:r>
        <w:rPr>
          <w:rFonts w:ascii="黑体" w:eastAsia="黑体" w:hAnsi="黑体" w:cs="黑体" w:hint="eastAsia"/>
          <w:b/>
          <w:bCs/>
          <w:color w:val="000000" w:themeColor="text1"/>
          <w:sz w:val="24"/>
          <w:szCs w:val="24"/>
        </w:rPr>
        <w:t>二、</w:t>
      </w:r>
      <w:r>
        <w:rPr>
          <w:rFonts w:ascii="黑体" w:eastAsia="黑体" w:hAnsi="黑体" w:cs="黑体" w:hint="eastAsia"/>
          <w:b/>
          <w:bCs/>
          <w:color w:val="000000" w:themeColor="text1"/>
          <w:sz w:val="24"/>
          <w:szCs w:val="24"/>
          <w:lang w:val="zh-CN"/>
        </w:rPr>
        <w:t>竞赛方式</w:t>
      </w:r>
    </w:p>
    <w:p w:rsidR="007E1FEB" w:rsidRDefault="007F636D">
      <w:pPr>
        <w:spacing w:line="460" w:lineRule="exact"/>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个人赛，</w:t>
      </w:r>
      <w:r>
        <w:rPr>
          <w:rFonts w:asciiTheme="minorEastAsia" w:eastAsiaTheme="minorEastAsia" w:hAnsiTheme="minorEastAsia" w:cstheme="minorEastAsia" w:hint="eastAsia"/>
          <w:color w:val="000000"/>
          <w:sz w:val="24"/>
          <w:szCs w:val="24"/>
        </w:rPr>
        <w:t>选手按抽签编号滚动交叉进行比赛，</w:t>
      </w:r>
      <w:r>
        <w:rPr>
          <w:rFonts w:asciiTheme="minorEastAsia" w:eastAsiaTheme="minorEastAsia" w:hAnsiTheme="minorEastAsia" w:cstheme="minorEastAsia" w:hint="eastAsia"/>
          <w:kern w:val="0"/>
          <w:sz w:val="24"/>
          <w:szCs w:val="24"/>
        </w:rPr>
        <w:t>无理论考核。</w:t>
      </w:r>
    </w:p>
    <w:p w:rsidR="007E1FEB" w:rsidRDefault="007F636D">
      <w:pPr>
        <w:autoSpaceDE w:val="0"/>
        <w:autoSpaceDN w:val="0"/>
        <w:adjustRightInd w:val="0"/>
        <w:spacing w:line="620" w:lineRule="exact"/>
        <w:ind w:firstLineChars="225" w:firstLine="542"/>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lastRenderedPageBreak/>
        <w:t>三、竞赛时量</w:t>
      </w:r>
    </w:p>
    <w:tbl>
      <w:tblPr>
        <w:tblW w:w="8079" w:type="dxa"/>
        <w:tblInd w:w="294" w:type="dxa"/>
        <w:tblBorders>
          <w:top w:val="single" w:sz="18" w:space="0" w:color="000000"/>
          <w:bottom w:val="single" w:sz="18" w:space="0" w:color="000000"/>
          <w:insideH w:val="single" w:sz="4" w:space="0" w:color="auto"/>
          <w:insideV w:val="single" w:sz="4" w:space="0" w:color="auto"/>
        </w:tblBorders>
        <w:tblLayout w:type="fixed"/>
        <w:tblLook w:val="04A0"/>
      </w:tblPr>
      <w:tblGrid>
        <w:gridCol w:w="4173"/>
        <w:gridCol w:w="3906"/>
      </w:tblGrid>
      <w:tr w:rsidR="007E1FEB">
        <w:trPr>
          <w:trHeight w:val="412"/>
        </w:trPr>
        <w:tc>
          <w:tcPr>
            <w:tcW w:w="4173" w:type="dxa"/>
            <w:tcBorders>
              <w:tl2br w:val="nil"/>
              <w:tr2bl w:val="nil"/>
            </w:tcBorders>
            <w:shd w:val="clear" w:color="auto" w:fill="D8D8D8" w:themeFill="background1" w:themeFillShade="D8"/>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实操内容</w:t>
            </w:r>
          </w:p>
        </w:tc>
        <w:tc>
          <w:tcPr>
            <w:tcW w:w="3906" w:type="dxa"/>
            <w:tcBorders>
              <w:tl2br w:val="nil"/>
              <w:tr2bl w:val="nil"/>
            </w:tcBorders>
            <w:shd w:val="clear" w:color="auto" w:fill="D8D8D8" w:themeFill="background1" w:themeFillShade="D8"/>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实操时间</w:t>
            </w:r>
          </w:p>
        </w:tc>
      </w:tr>
      <w:tr w:rsidR="007E1FEB">
        <w:trPr>
          <w:trHeight w:val="412"/>
        </w:trPr>
        <w:tc>
          <w:tcPr>
            <w:tcW w:w="4173"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车身电子测量和校正</w:t>
            </w:r>
          </w:p>
        </w:tc>
        <w:tc>
          <w:tcPr>
            <w:tcW w:w="3906"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40分钟</w:t>
            </w:r>
          </w:p>
        </w:tc>
      </w:tr>
      <w:tr w:rsidR="007E1FEB">
        <w:trPr>
          <w:trHeight w:val="412"/>
        </w:trPr>
        <w:tc>
          <w:tcPr>
            <w:tcW w:w="4173"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板件更换</w:t>
            </w:r>
          </w:p>
        </w:tc>
        <w:tc>
          <w:tcPr>
            <w:tcW w:w="3906"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40分钟</w:t>
            </w:r>
          </w:p>
        </w:tc>
      </w:tr>
      <w:tr w:rsidR="007E1FEB">
        <w:trPr>
          <w:trHeight w:val="435"/>
        </w:trPr>
        <w:tc>
          <w:tcPr>
            <w:tcW w:w="4173"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受损门板修复</w:t>
            </w:r>
          </w:p>
        </w:tc>
        <w:tc>
          <w:tcPr>
            <w:tcW w:w="3906" w:type="dxa"/>
            <w:tcBorders>
              <w:tl2br w:val="nil"/>
              <w:tr2bl w:val="nil"/>
            </w:tcBorders>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40分钟</w:t>
            </w:r>
          </w:p>
        </w:tc>
      </w:tr>
    </w:tbl>
    <w:p w:rsidR="007E1FEB" w:rsidRDefault="007F636D">
      <w:pPr>
        <w:autoSpaceDE w:val="0"/>
        <w:autoSpaceDN w:val="0"/>
        <w:adjustRightInd w:val="0"/>
        <w:spacing w:line="620" w:lineRule="exact"/>
        <w:ind w:firstLineChars="200" w:firstLine="482"/>
        <w:rPr>
          <w:rFonts w:ascii="黑体" w:eastAsia="黑体" w:hAnsi="黑体" w:cs="黑体"/>
          <w:b/>
          <w:color w:val="000000" w:themeColor="text1"/>
          <w:sz w:val="24"/>
          <w:szCs w:val="24"/>
          <w:lang w:val="zh-CN"/>
        </w:rPr>
      </w:pPr>
      <w:r>
        <w:rPr>
          <w:rFonts w:ascii="黑体" w:eastAsia="黑体" w:hAnsi="黑体" w:cs="黑体" w:hint="eastAsia"/>
          <w:b/>
          <w:color w:val="000000" w:themeColor="text1"/>
          <w:sz w:val="24"/>
          <w:szCs w:val="24"/>
          <w:lang w:val="zh-CN"/>
        </w:rPr>
        <w:t>四、名次确定办法</w:t>
      </w:r>
    </w:p>
    <w:p w:rsidR="007E1FEB" w:rsidRDefault="007F636D">
      <w:pPr>
        <w:spacing w:line="480" w:lineRule="exact"/>
        <w:ind w:firstLineChars="200" w:firstLine="480"/>
        <w:outlineLvl w:val="1"/>
        <w:rPr>
          <w:rFonts w:ascii="黑体" w:eastAsia="黑体" w:hAnsi="黑体" w:cs="黑体"/>
          <w:bCs/>
          <w:sz w:val="24"/>
          <w:szCs w:val="24"/>
        </w:rPr>
      </w:pPr>
      <w:r>
        <w:rPr>
          <w:rFonts w:ascii="黑体" w:eastAsia="黑体" w:hAnsi="黑体" w:cs="黑体" w:hint="eastAsia"/>
          <w:bCs/>
          <w:sz w:val="24"/>
          <w:szCs w:val="24"/>
        </w:rPr>
        <w:t>1.实操竞赛内容配分</w:t>
      </w:r>
    </w:p>
    <w:tbl>
      <w:tblPr>
        <w:tblW w:w="8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5"/>
        <w:gridCol w:w="1562"/>
        <w:gridCol w:w="1911"/>
      </w:tblGrid>
      <w:tr w:rsidR="007E1FEB">
        <w:trPr>
          <w:trHeight w:val="376"/>
          <w:jc w:val="center"/>
        </w:trPr>
        <w:tc>
          <w:tcPr>
            <w:tcW w:w="4645" w:type="dxa"/>
            <w:tcBorders>
              <w:top w:val="single" w:sz="18" w:space="0" w:color="000000"/>
              <w:left w:val="nil"/>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车身电子测量和校正</w:t>
            </w:r>
          </w:p>
        </w:tc>
        <w:tc>
          <w:tcPr>
            <w:tcW w:w="1562" w:type="dxa"/>
            <w:tcBorders>
              <w:top w:val="single" w:sz="18" w:space="0" w:color="000000"/>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100</w:t>
            </w:r>
          </w:p>
        </w:tc>
        <w:tc>
          <w:tcPr>
            <w:tcW w:w="1911" w:type="dxa"/>
            <w:tcBorders>
              <w:top w:val="single" w:sz="18" w:space="0" w:color="000000"/>
              <w:right w:val="nil"/>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w:t>
            </w:r>
          </w:p>
        </w:tc>
      </w:tr>
      <w:tr w:rsidR="007E1FEB">
        <w:trPr>
          <w:trHeight w:val="376"/>
          <w:jc w:val="center"/>
        </w:trPr>
        <w:tc>
          <w:tcPr>
            <w:tcW w:w="4645" w:type="dxa"/>
            <w:tcBorders>
              <w:left w:val="nil"/>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sz w:val="24"/>
                <w:szCs w:val="24"/>
              </w:rPr>
              <w:t>板件更换</w:t>
            </w:r>
          </w:p>
        </w:tc>
        <w:tc>
          <w:tcPr>
            <w:tcW w:w="1562" w:type="dxa"/>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100</w:t>
            </w:r>
          </w:p>
        </w:tc>
        <w:tc>
          <w:tcPr>
            <w:tcW w:w="1911" w:type="dxa"/>
            <w:tcBorders>
              <w:right w:val="nil"/>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w:t>
            </w:r>
          </w:p>
        </w:tc>
      </w:tr>
      <w:tr w:rsidR="007E1FEB">
        <w:trPr>
          <w:trHeight w:val="385"/>
          <w:jc w:val="center"/>
        </w:trPr>
        <w:tc>
          <w:tcPr>
            <w:tcW w:w="4645" w:type="dxa"/>
            <w:tcBorders>
              <w:left w:val="nil"/>
              <w:bottom w:val="single" w:sz="18" w:space="0" w:color="000000"/>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受损门板修复</w:t>
            </w:r>
          </w:p>
        </w:tc>
        <w:tc>
          <w:tcPr>
            <w:tcW w:w="1562" w:type="dxa"/>
            <w:tcBorders>
              <w:bottom w:val="single" w:sz="18" w:space="0" w:color="000000"/>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100</w:t>
            </w:r>
          </w:p>
        </w:tc>
        <w:tc>
          <w:tcPr>
            <w:tcW w:w="1911" w:type="dxa"/>
            <w:tcBorders>
              <w:bottom w:val="single" w:sz="18" w:space="0" w:color="000000"/>
              <w:right w:val="nil"/>
            </w:tcBorders>
            <w:vAlign w:val="center"/>
          </w:tcPr>
          <w:p w:rsidR="007E1FEB" w:rsidRDefault="007F636D">
            <w:pPr>
              <w:snapToGrid w:val="0"/>
              <w:ind w:left="11"/>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w:t>
            </w:r>
          </w:p>
        </w:tc>
      </w:tr>
    </w:tbl>
    <w:p w:rsidR="007E1FEB" w:rsidRDefault="007F636D">
      <w:pPr>
        <w:autoSpaceDE w:val="0"/>
        <w:autoSpaceDN w:val="0"/>
        <w:adjustRightInd w:val="0"/>
        <w:ind w:firstLineChars="200" w:firstLine="482"/>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
          <w:sz w:val="24"/>
          <w:szCs w:val="24"/>
        </w:rPr>
        <w:t>2.总成绩计算公式</w:t>
      </w:r>
    </w:p>
    <w:p w:rsidR="007E1FEB" w:rsidRDefault="007F636D">
      <w:pPr>
        <w:ind w:firstLineChars="200" w:firstLine="48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总成绩=车身电子测量和校正成绩×30%+板件更换成绩×40%</w:t>
      </w:r>
    </w:p>
    <w:p w:rsidR="007E1FEB" w:rsidRDefault="007F636D">
      <w:pPr>
        <w:ind w:firstLineChars="800" w:firstLine="1920"/>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+受损门板修复成绩×30%</w:t>
      </w:r>
    </w:p>
    <w:p w:rsidR="007E1FEB" w:rsidRDefault="007F636D">
      <w:pPr>
        <w:ind w:firstLineChars="200" w:firstLine="480"/>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color w:val="000000"/>
          <w:sz w:val="24"/>
          <w:szCs w:val="24"/>
        </w:rPr>
        <w:t>3.</w:t>
      </w:r>
      <w:r>
        <w:rPr>
          <w:rFonts w:asciiTheme="minorEastAsia" w:eastAsiaTheme="minorEastAsia" w:hAnsiTheme="minorEastAsia" w:cstheme="minorEastAsia" w:hint="eastAsia"/>
          <w:b/>
          <w:bCs/>
          <w:color w:val="000000"/>
          <w:sz w:val="24"/>
          <w:szCs w:val="24"/>
        </w:rPr>
        <w:t>名次排列规则</w:t>
      </w:r>
    </w:p>
    <w:p w:rsidR="007E1FEB" w:rsidRDefault="007F636D">
      <w:pPr>
        <w:ind w:firstLineChars="200" w:firstLine="480"/>
        <w:rPr>
          <w:rFonts w:asciiTheme="minorEastAsia" w:eastAsiaTheme="minorEastAsia" w:hAnsiTheme="minorEastAsia" w:cstheme="minorEastAsia"/>
          <w:bCs/>
          <w:color w:val="000000" w:themeColor="text1"/>
          <w:sz w:val="24"/>
          <w:szCs w:val="24"/>
        </w:rPr>
      </w:pPr>
      <w:r>
        <w:rPr>
          <w:rFonts w:asciiTheme="minorEastAsia" w:eastAsiaTheme="minorEastAsia" w:hAnsiTheme="minorEastAsia" w:cstheme="minorEastAsia" w:hint="eastAsia"/>
          <w:color w:val="000000"/>
          <w:sz w:val="24"/>
          <w:szCs w:val="24"/>
        </w:rPr>
        <w:t>以竞赛总成绩从高到低排序确定名次，不设并列名次。总成绩相同时，完成时间较短者名次列前；总成绩和完成时间均相同时，板件更换得分高者名次列前。</w:t>
      </w:r>
    </w:p>
    <w:p w:rsidR="007E1FEB" w:rsidRDefault="007F636D">
      <w:pPr>
        <w:autoSpaceDE w:val="0"/>
        <w:autoSpaceDN w:val="0"/>
        <w:adjustRightInd w:val="0"/>
        <w:spacing w:line="620" w:lineRule="exact"/>
        <w:ind w:leftChars="225" w:left="473"/>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五、评分标准与评分细则</w:t>
      </w:r>
    </w:p>
    <w:p w:rsidR="007E1FEB" w:rsidRDefault="007F636D">
      <w:pPr>
        <w:ind w:firstLineChars="200" w:firstLine="480"/>
        <w:rPr>
          <w:rFonts w:ascii="黑体" w:eastAsia="黑体" w:hAnsi="黑体" w:cs="黑体"/>
          <w:color w:val="000000"/>
          <w:sz w:val="24"/>
          <w:szCs w:val="24"/>
        </w:rPr>
      </w:pPr>
      <w:r>
        <w:rPr>
          <w:rFonts w:ascii="黑体" w:eastAsia="黑体" w:hAnsi="黑体" w:cs="黑体" w:hint="eastAsia"/>
          <w:color w:val="000000"/>
          <w:sz w:val="24"/>
          <w:szCs w:val="24"/>
        </w:rPr>
        <w:t>1.车身电子测量和校正项目（占总分值30%）</w:t>
      </w:r>
    </w:p>
    <w:p w:rsidR="007E1FEB" w:rsidRDefault="007F636D">
      <w:pPr>
        <w:ind w:firstLineChars="200" w:firstLine="480"/>
        <w:rPr>
          <w:rFonts w:asciiTheme="minorEastAsia" w:eastAsiaTheme="minorEastAsia" w:hAnsiTheme="minorEastAsia" w:cstheme="minorEastAsia"/>
          <w:bCs/>
          <w:color w:val="000000"/>
          <w:sz w:val="24"/>
          <w:szCs w:val="24"/>
        </w:rPr>
      </w:pPr>
      <w:r>
        <w:rPr>
          <w:rFonts w:asciiTheme="minorEastAsia" w:eastAsiaTheme="minorEastAsia" w:hAnsiTheme="minorEastAsia" w:cstheme="minorEastAsia" w:hint="eastAsia"/>
          <w:bCs/>
          <w:color w:val="000000"/>
          <w:sz w:val="24"/>
          <w:szCs w:val="24"/>
        </w:rPr>
        <w:t>①评分标准：</w:t>
      </w:r>
    </w:p>
    <w:tbl>
      <w:tblPr>
        <w:tblW w:w="8343" w:type="dxa"/>
        <w:tblInd w:w="88" w:type="dxa"/>
        <w:tblBorders>
          <w:top w:val="single" w:sz="18" w:space="0" w:color="000000"/>
          <w:bottom w:val="single" w:sz="18" w:space="0" w:color="000000"/>
          <w:insideH w:val="single" w:sz="4" w:space="0" w:color="000000"/>
          <w:insideV w:val="single" w:sz="4" w:space="0" w:color="000000"/>
        </w:tblBorders>
        <w:tblLayout w:type="fixed"/>
        <w:tblLook w:val="04A0"/>
      </w:tblPr>
      <w:tblGrid>
        <w:gridCol w:w="1841"/>
        <w:gridCol w:w="1095"/>
        <w:gridCol w:w="5407"/>
      </w:tblGrid>
      <w:tr w:rsidR="007E1FEB">
        <w:trPr>
          <w:trHeight w:val="57"/>
        </w:trPr>
        <w:tc>
          <w:tcPr>
            <w:tcW w:w="1841" w:type="dxa"/>
            <w:tcBorders>
              <w:tl2br w:val="nil"/>
              <w:tr2bl w:val="nil"/>
            </w:tcBorders>
            <w:shd w:val="clear" w:color="auto" w:fill="D8D8D8" w:themeFill="background1" w:themeFillShade="D8"/>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项目</w:t>
            </w:r>
          </w:p>
        </w:tc>
        <w:tc>
          <w:tcPr>
            <w:tcW w:w="1095" w:type="dxa"/>
            <w:tcBorders>
              <w:tl2br w:val="nil"/>
              <w:tr2bl w:val="nil"/>
            </w:tcBorders>
            <w:shd w:val="clear" w:color="auto" w:fill="D8D8D8" w:themeFill="background1" w:themeFillShade="D8"/>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分值</w:t>
            </w:r>
          </w:p>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比例</w:t>
            </w:r>
          </w:p>
        </w:tc>
        <w:tc>
          <w:tcPr>
            <w:tcW w:w="5407" w:type="dxa"/>
            <w:tcBorders>
              <w:tl2br w:val="nil"/>
              <w:tr2bl w:val="nil"/>
            </w:tcBorders>
            <w:shd w:val="clear" w:color="auto" w:fill="D8D8D8" w:themeFill="background1" w:themeFillShade="D8"/>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评分标准</w:t>
            </w:r>
          </w:p>
        </w:tc>
      </w:tr>
      <w:tr w:rsidR="007E1FEB">
        <w:trPr>
          <w:trHeight w:val="719"/>
        </w:trPr>
        <w:tc>
          <w:tcPr>
            <w:tcW w:w="1841"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工艺流程及</w:t>
            </w:r>
          </w:p>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作业质量</w:t>
            </w:r>
          </w:p>
        </w:tc>
        <w:tc>
          <w:tcPr>
            <w:tcW w:w="1095"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70%</w:t>
            </w:r>
          </w:p>
        </w:tc>
        <w:tc>
          <w:tcPr>
            <w:tcW w:w="5407"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测量点及测量探头选择正确，测量数据的准确性，校正数据的准确性，无过拉伸；</w:t>
            </w:r>
          </w:p>
        </w:tc>
      </w:tr>
      <w:tr w:rsidR="007E1FEB">
        <w:trPr>
          <w:trHeight w:val="722"/>
        </w:trPr>
        <w:tc>
          <w:tcPr>
            <w:tcW w:w="1841"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设备操作</w:t>
            </w:r>
          </w:p>
        </w:tc>
        <w:tc>
          <w:tcPr>
            <w:tcW w:w="1095"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20%</w:t>
            </w:r>
          </w:p>
        </w:tc>
        <w:tc>
          <w:tcPr>
            <w:tcW w:w="5407"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校正设备、测量设备使用符合规范；</w:t>
            </w:r>
          </w:p>
        </w:tc>
      </w:tr>
      <w:tr w:rsidR="007E1FEB">
        <w:trPr>
          <w:trHeight w:val="57"/>
        </w:trPr>
        <w:tc>
          <w:tcPr>
            <w:tcW w:w="1841"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5S规范</w:t>
            </w:r>
          </w:p>
        </w:tc>
        <w:tc>
          <w:tcPr>
            <w:tcW w:w="1095"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w:t>
            </w:r>
          </w:p>
        </w:tc>
        <w:tc>
          <w:tcPr>
            <w:tcW w:w="5407"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符合安全操作规程；工、量具摆放整齐；遵守赛场纪律，尊重赛场工作人员，爱惜赛场的设备和器材，保持工位的整洁。</w:t>
            </w:r>
          </w:p>
        </w:tc>
      </w:tr>
    </w:tbl>
    <w:p w:rsidR="007E1FEB" w:rsidRDefault="007F636D">
      <w:pPr>
        <w:tabs>
          <w:tab w:val="left" w:pos="885"/>
        </w:tabs>
        <w:ind w:firstLineChars="200" w:firstLine="482"/>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②评分细则：</w:t>
      </w:r>
    </w:p>
    <w:tbl>
      <w:tblPr>
        <w:tblW w:w="8381" w:type="dxa"/>
        <w:jc w:val="center"/>
        <w:tblBorders>
          <w:top w:val="single" w:sz="18" w:space="0" w:color="000000"/>
          <w:bottom w:val="single" w:sz="18" w:space="0" w:color="000000"/>
          <w:insideH w:val="single" w:sz="4" w:space="0" w:color="auto"/>
          <w:insideV w:val="single" w:sz="4" w:space="0" w:color="auto"/>
        </w:tblBorders>
        <w:tblLayout w:type="fixed"/>
        <w:tblCellMar>
          <w:left w:w="23" w:type="dxa"/>
          <w:right w:w="23" w:type="dxa"/>
        </w:tblCellMar>
        <w:tblLook w:val="04A0"/>
      </w:tblPr>
      <w:tblGrid>
        <w:gridCol w:w="531"/>
        <w:gridCol w:w="1268"/>
        <w:gridCol w:w="1882"/>
        <w:gridCol w:w="600"/>
        <w:gridCol w:w="4100"/>
      </w:tblGrid>
      <w:tr w:rsidR="007E1FEB">
        <w:trPr>
          <w:trHeight w:val="722"/>
          <w:jc w:val="center"/>
        </w:trPr>
        <w:tc>
          <w:tcPr>
            <w:tcW w:w="531"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序号</w:t>
            </w:r>
          </w:p>
        </w:tc>
        <w:tc>
          <w:tcPr>
            <w:tcW w:w="1268"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考核项目</w:t>
            </w:r>
          </w:p>
        </w:tc>
        <w:tc>
          <w:tcPr>
            <w:tcW w:w="1882"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考核内容</w:t>
            </w:r>
          </w:p>
        </w:tc>
        <w:tc>
          <w:tcPr>
            <w:tcW w:w="600"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配分</w:t>
            </w:r>
          </w:p>
        </w:tc>
        <w:tc>
          <w:tcPr>
            <w:tcW w:w="4100"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评分标准（每项累计扣分不超过配分）</w:t>
            </w:r>
          </w:p>
        </w:tc>
      </w:tr>
      <w:tr w:rsidR="007E1FEB">
        <w:trPr>
          <w:trHeight w:val="959"/>
          <w:jc w:val="center"/>
        </w:trPr>
        <w:tc>
          <w:tcPr>
            <w:tcW w:w="531"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w:t>
            </w: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安全防护用品和工具使用用情况</w:t>
            </w:r>
          </w:p>
        </w:tc>
        <w:tc>
          <w:tcPr>
            <w:tcW w:w="1882" w:type="dxa"/>
            <w:tcBorders>
              <w:tl2br w:val="nil"/>
              <w:tr2bl w:val="nil"/>
            </w:tcBorders>
            <w:vAlign w:val="center"/>
          </w:tcPr>
          <w:p w:rsidR="007E1FEB" w:rsidRDefault="007E1FEB">
            <w:pPr>
              <w:jc w:val="center"/>
              <w:rPr>
                <w:rFonts w:asciiTheme="minorEastAsia" w:eastAsiaTheme="minorEastAsia" w:hAnsiTheme="minorEastAsia" w:cstheme="minorEastAsia"/>
                <w:color w:val="000000"/>
                <w:sz w:val="24"/>
                <w:szCs w:val="24"/>
              </w:rPr>
            </w:pPr>
          </w:p>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工具的使用和佩戴安全防护用品(选手佩戴近视镜不扣分)</w:t>
            </w: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15</w:t>
            </w:r>
          </w:p>
        </w:tc>
        <w:tc>
          <w:tcPr>
            <w:tcW w:w="4100" w:type="dxa"/>
            <w:tcBorders>
              <w:tl2br w:val="nil"/>
              <w:tr2bl w:val="nil"/>
            </w:tcBorders>
            <w:vAlign w:val="center"/>
          </w:tcPr>
          <w:p w:rsidR="007E1FEB" w:rsidRDefault="007F636D">
            <w:pPr>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1）未戴护目镜、手套、安全帽、未穿安全鞋各扣1分；</w:t>
            </w:r>
          </w:p>
          <w:p w:rsidR="007E1FEB" w:rsidRDefault="007F636D">
            <w:pPr>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2）操作中工具放置到平台上、带有磁性的附件吸到车身上、物品装到衣服口袋中、掉落，一次扣 1分。</w:t>
            </w:r>
          </w:p>
        </w:tc>
      </w:tr>
      <w:tr w:rsidR="007E1FEB">
        <w:trPr>
          <w:trHeight w:val="1444"/>
          <w:jc w:val="center"/>
        </w:trPr>
        <w:tc>
          <w:tcPr>
            <w:tcW w:w="531"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2</w:t>
            </w: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找准测量点和连接件、探头</w:t>
            </w:r>
          </w:p>
        </w:tc>
        <w:tc>
          <w:tcPr>
            <w:tcW w:w="1882" w:type="dxa"/>
            <w:tcBorders>
              <w:tl2br w:val="nil"/>
              <w:tr2bl w:val="nil"/>
            </w:tcBorders>
            <w:vAlign w:val="center"/>
          </w:tcPr>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正确选择6对测量点和连接件、探头</w:t>
            </w: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14</w:t>
            </w:r>
          </w:p>
        </w:tc>
        <w:tc>
          <w:tcPr>
            <w:tcW w:w="4100" w:type="dxa"/>
            <w:tcBorders>
              <w:tl2br w:val="nil"/>
              <w:tr2bl w:val="nil"/>
            </w:tcBorders>
            <w:vAlign w:val="center"/>
          </w:tcPr>
          <w:p w:rsidR="007E1FEB" w:rsidRDefault="007F636D">
            <w:pPr>
              <w:numPr>
                <w:ilvl w:val="0"/>
                <w:numId w:val="4"/>
              </w:num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测量点选择错误扣为0.5分／处；</w:t>
            </w:r>
          </w:p>
          <w:p w:rsidR="007E1FEB" w:rsidRDefault="007F636D">
            <w:pPr>
              <w:numPr>
                <w:ilvl w:val="0"/>
                <w:numId w:val="4"/>
              </w:num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连接件、探头选择或安装错误扣0.5分／处；</w:t>
            </w:r>
          </w:p>
        </w:tc>
      </w:tr>
      <w:tr w:rsidR="007E1FEB">
        <w:trPr>
          <w:trHeight w:val="2025"/>
          <w:jc w:val="center"/>
        </w:trPr>
        <w:tc>
          <w:tcPr>
            <w:tcW w:w="531"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w:t>
            </w: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测量数据</w:t>
            </w:r>
          </w:p>
        </w:tc>
        <w:tc>
          <w:tcPr>
            <w:tcW w:w="1882" w:type="dxa"/>
            <w:tcBorders>
              <w:tl2br w:val="nil"/>
              <w:tr2bl w:val="nil"/>
            </w:tcBorders>
            <w:vAlign w:val="center"/>
          </w:tcPr>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正确测量6对测量点（共36个数据）</w:t>
            </w: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36</w:t>
            </w:r>
          </w:p>
        </w:tc>
        <w:tc>
          <w:tcPr>
            <w:tcW w:w="4100" w:type="dxa"/>
            <w:tcBorders>
              <w:tl2br w:val="nil"/>
              <w:tr2bl w:val="nil"/>
            </w:tcBorders>
            <w:vAlign w:val="center"/>
          </w:tcPr>
          <w:p w:rsidR="007E1FEB" w:rsidRDefault="007F636D">
            <w:pPr>
              <w:pStyle w:val="TableParagraph"/>
              <w:spacing w:line="316" w:lineRule="exact"/>
              <w:ind w:left="108"/>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lang w:val="en-US" w:bidi="ar-SA"/>
              </w:rPr>
              <w:t>每个数据 1 分，当误差＞±3mm 不得分，误差为±3mm 得 0.8 分，误差为±2 得 0.9 分，误差±1mm 以内得 1 分。 根据选手测量数据记录表进行打分）</w:t>
            </w:r>
          </w:p>
        </w:tc>
      </w:tr>
      <w:tr w:rsidR="007E1FEB">
        <w:trPr>
          <w:trHeight w:val="2309"/>
          <w:jc w:val="center"/>
        </w:trPr>
        <w:tc>
          <w:tcPr>
            <w:tcW w:w="531"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w:t>
            </w: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使用大梁校正仪对变形的前纵梁进行校正</w:t>
            </w:r>
          </w:p>
        </w:tc>
        <w:tc>
          <w:tcPr>
            <w:tcW w:w="1882" w:type="dxa"/>
            <w:tcBorders>
              <w:tl2br w:val="nil"/>
              <w:tr2bl w:val="nil"/>
            </w:tcBorders>
            <w:vAlign w:val="center"/>
          </w:tcPr>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根据测量结果分析校正的方向和受力点，但不需真实校正，只需将校正塔柱安装，将拉梁链条拉直即可</w:t>
            </w: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w:t>
            </w:r>
          </w:p>
        </w:tc>
        <w:tc>
          <w:tcPr>
            <w:tcW w:w="4100" w:type="dxa"/>
            <w:tcBorders>
              <w:tl2br w:val="nil"/>
              <w:tr2bl w:val="nil"/>
            </w:tcBorders>
            <w:vAlign w:val="center"/>
          </w:tcPr>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1）塔柱移动过程中，应从后往前推，若用拉的方式移动，扣 1 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2）拉伸前塔柱未固定，一次扣 1 分；3）拉伸前，用钢丝绳将链条、车身、钣金工具三者连接在一起，钢丝绳不受力，未全部连接就拉伸，扣 1 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4）拉伸时若另外一个塔柱节流阀未关闭导致顶杆上升，扣 1 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5）拉伸时导向环手轮未松开，扣 1 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6）拉伸时链条扭曲，扣 1 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7）拉伸方向错误扣10分；</w:t>
            </w:r>
          </w:p>
          <w:p w:rsidR="007E1FEB" w:rsidRDefault="007F636D">
            <w:pPr>
              <w:pStyle w:val="TableParagraph"/>
              <w:spacing w:before="42"/>
              <w:ind w:left="117"/>
              <w:rPr>
                <w:rFonts w:asciiTheme="minorEastAsia" w:eastAsiaTheme="minorEastAsia" w:hAnsiTheme="minorEastAsia" w:cstheme="minorEastAsia"/>
                <w:color w:val="000000"/>
                <w:sz w:val="24"/>
                <w:szCs w:val="24"/>
                <w:lang w:val="en-US" w:bidi="ar-SA"/>
              </w:rPr>
            </w:pPr>
            <w:r>
              <w:rPr>
                <w:rFonts w:asciiTheme="minorEastAsia" w:eastAsiaTheme="minorEastAsia" w:hAnsiTheme="minorEastAsia" w:cstheme="minorEastAsia" w:hint="eastAsia"/>
                <w:color w:val="000000"/>
                <w:sz w:val="24"/>
                <w:szCs w:val="24"/>
                <w:lang w:val="en-US" w:bidi="ar-SA"/>
              </w:rPr>
              <w:t>8）拉伸部位选择错误扣10分。</w:t>
            </w:r>
          </w:p>
        </w:tc>
      </w:tr>
      <w:tr w:rsidR="007E1FEB">
        <w:trPr>
          <w:trHeight w:val="1510"/>
          <w:jc w:val="center"/>
        </w:trPr>
        <w:tc>
          <w:tcPr>
            <w:tcW w:w="531"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w:t>
            </w: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整理、清洁</w:t>
            </w:r>
          </w:p>
        </w:tc>
        <w:tc>
          <w:tcPr>
            <w:tcW w:w="1882" w:type="dxa"/>
            <w:tcBorders>
              <w:tl2br w:val="nil"/>
              <w:tr2bl w:val="nil"/>
            </w:tcBorders>
            <w:vAlign w:val="center"/>
          </w:tcPr>
          <w:p w:rsidR="007E1FEB" w:rsidRDefault="007F636D">
            <w:pP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操作完成后设备、工具归位，摆放整齐，清洁场地</w:t>
            </w: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w:t>
            </w:r>
          </w:p>
        </w:tc>
        <w:tc>
          <w:tcPr>
            <w:tcW w:w="4100" w:type="dxa"/>
            <w:tcBorders>
              <w:tl2br w:val="nil"/>
              <w:tr2bl w:val="nil"/>
            </w:tcBorders>
            <w:vAlign w:val="center"/>
          </w:tcPr>
          <w:p w:rsidR="007E1FEB" w:rsidRDefault="007F636D">
            <w:pPr>
              <w:pStyle w:val="TableParagraph"/>
              <w:spacing w:line="316" w:lineRule="exact"/>
              <w:ind w:left="108"/>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bCs/>
                <w:sz w:val="24"/>
                <w:szCs w:val="24"/>
              </w:rPr>
              <w:t>未按要求完成扣1分/处。</w:t>
            </w:r>
          </w:p>
        </w:tc>
      </w:tr>
      <w:tr w:rsidR="007E1FEB">
        <w:trPr>
          <w:trHeight w:val="717"/>
          <w:jc w:val="center"/>
        </w:trPr>
        <w:tc>
          <w:tcPr>
            <w:tcW w:w="531" w:type="dxa"/>
            <w:tcBorders>
              <w:tl2br w:val="nil"/>
              <w:tr2bl w:val="nil"/>
            </w:tcBorders>
            <w:vAlign w:val="center"/>
          </w:tcPr>
          <w:p w:rsidR="007E1FEB" w:rsidRDefault="007E1FEB">
            <w:pPr>
              <w:jc w:val="center"/>
              <w:rPr>
                <w:rFonts w:asciiTheme="minorEastAsia" w:eastAsiaTheme="minorEastAsia" w:hAnsiTheme="minorEastAsia" w:cstheme="minorEastAsia"/>
                <w:color w:val="000000"/>
                <w:sz w:val="24"/>
                <w:szCs w:val="24"/>
              </w:rPr>
            </w:pPr>
          </w:p>
        </w:tc>
        <w:tc>
          <w:tcPr>
            <w:tcW w:w="1268"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合计</w:t>
            </w:r>
          </w:p>
        </w:tc>
        <w:tc>
          <w:tcPr>
            <w:tcW w:w="1882" w:type="dxa"/>
            <w:tcBorders>
              <w:tl2br w:val="nil"/>
              <w:tr2bl w:val="nil"/>
            </w:tcBorders>
            <w:vAlign w:val="center"/>
          </w:tcPr>
          <w:p w:rsidR="007E1FEB" w:rsidRDefault="007E1FEB">
            <w:pPr>
              <w:jc w:val="center"/>
              <w:rPr>
                <w:rFonts w:asciiTheme="minorEastAsia" w:eastAsiaTheme="minorEastAsia" w:hAnsiTheme="minorEastAsia" w:cstheme="minorEastAsia"/>
                <w:color w:val="000000"/>
                <w:sz w:val="24"/>
                <w:szCs w:val="24"/>
              </w:rPr>
            </w:pPr>
          </w:p>
        </w:tc>
        <w:tc>
          <w:tcPr>
            <w:tcW w:w="600" w:type="dxa"/>
            <w:tcBorders>
              <w:tl2br w:val="nil"/>
              <w:tr2bl w:val="nil"/>
            </w:tcBorders>
            <w:vAlign w:val="center"/>
          </w:tcPr>
          <w:p w:rsidR="007E1FEB" w:rsidRDefault="007F636D">
            <w:pPr>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100</w:t>
            </w:r>
          </w:p>
        </w:tc>
        <w:tc>
          <w:tcPr>
            <w:tcW w:w="4100" w:type="dxa"/>
            <w:tcBorders>
              <w:tl2br w:val="nil"/>
              <w:tr2bl w:val="nil"/>
            </w:tcBorders>
            <w:vAlign w:val="center"/>
          </w:tcPr>
          <w:p w:rsidR="007E1FEB" w:rsidRDefault="007E1FEB">
            <w:pPr>
              <w:rPr>
                <w:rFonts w:asciiTheme="minorEastAsia" w:eastAsiaTheme="minorEastAsia" w:hAnsiTheme="minorEastAsia" w:cstheme="minorEastAsia"/>
                <w:color w:val="000000"/>
                <w:sz w:val="24"/>
                <w:szCs w:val="24"/>
              </w:rPr>
            </w:pPr>
          </w:p>
        </w:tc>
      </w:tr>
    </w:tbl>
    <w:p w:rsidR="007E1FEB" w:rsidRDefault="007E1FEB">
      <w:pPr>
        <w:ind w:firstLineChars="200" w:firstLine="482"/>
        <w:rPr>
          <w:rFonts w:asciiTheme="minorEastAsia" w:eastAsiaTheme="minorEastAsia" w:hAnsiTheme="minorEastAsia" w:cstheme="minorEastAsia"/>
          <w:b/>
          <w:bCs/>
          <w:color w:val="000000"/>
          <w:sz w:val="24"/>
          <w:szCs w:val="24"/>
        </w:rPr>
      </w:pPr>
    </w:p>
    <w:p w:rsidR="007E1FEB" w:rsidRDefault="007F636D">
      <w:pPr>
        <w:ind w:firstLineChars="200" w:firstLine="480"/>
        <w:rPr>
          <w:rFonts w:ascii="黑体" w:eastAsia="黑体" w:hAnsi="黑体" w:cs="黑体"/>
          <w:color w:val="000000"/>
          <w:sz w:val="24"/>
          <w:szCs w:val="24"/>
        </w:rPr>
      </w:pPr>
      <w:r>
        <w:rPr>
          <w:rFonts w:ascii="黑体" w:eastAsia="黑体" w:hAnsi="黑体" w:cs="黑体" w:hint="eastAsia"/>
          <w:color w:val="000000"/>
          <w:sz w:val="24"/>
          <w:szCs w:val="24"/>
        </w:rPr>
        <w:t>2.板件更换项目（占总分值40%）</w:t>
      </w:r>
    </w:p>
    <w:p w:rsidR="007E1FEB" w:rsidRDefault="007F636D">
      <w:pPr>
        <w:ind w:firstLineChars="200" w:firstLine="480"/>
        <w:rPr>
          <w:rFonts w:asciiTheme="minorEastAsia" w:eastAsiaTheme="minorEastAsia" w:hAnsiTheme="minorEastAsia" w:cstheme="minorEastAsia"/>
          <w:bCs/>
          <w:color w:val="000000"/>
          <w:sz w:val="24"/>
          <w:szCs w:val="24"/>
        </w:rPr>
      </w:pPr>
      <w:r>
        <w:rPr>
          <w:rFonts w:asciiTheme="minorEastAsia" w:eastAsiaTheme="minorEastAsia" w:hAnsiTheme="minorEastAsia" w:cstheme="minorEastAsia" w:hint="eastAsia"/>
          <w:bCs/>
          <w:color w:val="000000"/>
          <w:sz w:val="24"/>
          <w:szCs w:val="24"/>
        </w:rPr>
        <w:t>①评分标准：</w:t>
      </w:r>
    </w:p>
    <w:tbl>
      <w:tblPr>
        <w:tblW w:w="8433" w:type="dxa"/>
        <w:tblInd w:w="28" w:type="dxa"/>
        <w:tblBorders>
          <w:top w:val="single" w:sz="18" w:space="0" w:color="000000"/>
          <w:bottom w:val="single" w:sz="18" w:space="0" w:color="000000"/>
          <w:insideH w:val="single" w:sz="4" w:space="0" w:color="000000"/>
          <w:insideV w:val="single" w:sz="4" w:space="0" w:color="000000"/>
        </w:tblBorders>
        <w:tblLayout w:type="fixed"/>
        <w:tblLook w:val="04A0"/>
      </w:tblPr>
      <w:tblGrid>
        <w:gridCol w:w="2478"/>
        <w:gridCol w:w="1317"/>
        <w:gridCol w:w="4638"/>
      </w:tblGrid>
      <w:tr w:rsidR="007E1FEB">
        <w:trPr>
          <w:trHeight w:val="682"/>
        </w:trPr>
        <w:tc>
          <w:tcPr>
            <w:tcW w:w="2478" w:type="dxa"/>
            <w:tcBorders>
              <w:tl2br w:val="nil"/>
              <w:tr2bl w:val="nil"/>
            </w:tcBorders>
            <w:shd w:val="clear" w:color="auto" w:fill="D8D8D8" w:themeFill="background1" w:themeFillShade="D8"/>
            <w:vAlign w:val="center"/>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项目</w:t>
            </w:r>
          </w:p>
        </w:tc>
        <w:tc>
          <w:tcPr>
            <w:tcW w:w="1317" w:type="dxa"/>
            <w:tcBorders>
              <w:tl2br w:val="nil"/>
              <w:tr2bl w:val="nil"/>
            </w:tcBorders>
            <w:shd w:val="clear" w:color="auto" w:fill="D8D8D8" w:themeFill="background1" w:themeFillShade="D8"/>
            <w:vAlign w:val="center"/>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分值比例</w:t>
            </w:r>
          </w:p>
        </w:tc>
        <w:tc>
          <w:tcPr>
            <w:tcW w:w="4638" w:type="dxa"/>
            <w:tcBorders>
              <w:tl2br w:val="nil"/>
              <w:tr2bl w:val="nil"/>
            </w:tcBorders>
            <w:shd w:val="clear" w:color="auto" w:fill="D8D8D8" w:themeFill="background1" w:themeFillShade="D8"/>
            <w:vAlign w:val="center"/>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评分标准</w:t>
            </w:r>
          </w:p>
        </w:tc>
      </w:tr>
      <w:tr w:rsidR="007E1FEB">
        <w:trPr>
          <w:trHeight w:val="1181"/>
        </w:trPr>
        <w:tc>
          <w:tcPr>
            <w:tcW w:w="247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工艺流程及工件质量</w:t>
            </w:r>
          </w:p>
        </w:tc>
        <w:tc>
          <w:tcPr>
            <w:tcW w:w="1317"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70%</w:t>
            </w:r>
          </w:p>
        </w:tc>
        <w:tc>
          <w:tcPr>
            <w:tcW w:w="463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切割尺寸符合要求，电阻点焊符合尺寸要求，塞焊符合尺寸要求，对接焊符合尺寸要求；</w:t>
            </w:r>
          </w:p>
        </w:tc>
      </w:tr>
      <w:tr w:rsidR="007E1FEB">
        <w:trPr>
          <w:trHeight w:val="1169"/>
        </w:trPr>
        <w:tc>
          <w:tcPr>
            <w:tcW w:w="247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设备操作</w:t>
            </w:r>
          </w:p>
        </w:tc>
        <w:tc>
          <w:tcPr>
            <w:tcW w:w="1317"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20%</w:t>
            </w:r>
          </w:p>
        </w:tc>
        <w:tc>
          <w:tcPr>
            <w:tcW w:w="463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保护焊及电阻点焊焊接参数符合要求，各种工具使用符合规范；</w:t>
            </w:r>
          </w:p>
        </w:tc>
      </w:tr>
      <w:tr w:rsidR="007E1FEB">
        <w:trPr>
          <w:trHeight w:val="1416"/>
        </w:trPr>
        <w:tc>
          <w:tcPr>
            <w:tcW w:w="247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5S规范</w:t>
            </w:r>
          </w:p>
        </w:tc>
        <w:tc>
          <w:tcPr>
            <w:tcW w:w="1317"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w:t>
            </w:r>
          </w:p>
        </w:tc>
        <w:tc>
          <w:tcPr>
            <w:tcW w:w="4638" w:type="dxa"/>
            <w:tcBorders>
              <w:tl2br w:val="nil"/>
              <w:tr2bl w:val="nil"/>
            </w:tcBorders>
            <w:vAlign w:val="center"/>
          </w:tcPr>
          <w:p w:rsidR="007E1FEB" w:rsidRDefault="007F636D">
            <w:pPr>
              <w:tabs>
                <w:tab w:val="left" w:pos="885"/>
              </w:tabs>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符合安全操作规程；工、量具摆放整齐；遵守赛场纪律，尊重赛场工作人员，爱惜赛场的设备和器材，保持工位的整洁。</w:t>
            </w:r>
          </w:p>
        </w:tc>
      </w:tr>
    </w:tbl>
    <w:p w:rsidR="007E1FEB" w:rsidRDefault="007F636D">
      <w:pPr>
        <w:tabs>
          <w:tab w:val="left" w:pos="885"/>
        </w:tabs>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②评分细则：</w:t>
      </w:r>
    </w:p>
    <w:tbl>
      <w:tblPr>
        <w:tblW w:w="8394" w:type="dxa"/>
        <w:jc w:val="center"/>
        <w:tblBorders>
          <w:top w:val="single" w:sz="18" w:space="0" w:color="000000"/>
          <w:bottom w:val="single" w:sz="18" w:space="0" w:color="000000"/>
          <w:insideH w:val="single" w:sz="4" w:space="0" w:color="auto"/>
          <w:insideV w:val="single" w:sz="4" w:space="0" w:color="auto"/>
        </w:tblBorders>
        <w:tblLayout w:type="fixed"/>
        <w:tblCellMar>
          <w:left w:w="23" w:type="dxa"/>
          <w:right w:w="23" w:type="dxa"/>
        </w:tblCellMar>
        <w:tblLook w:val="04A0"/>
      </w:tblPr>
      <w:tblGrid>
        <w:gridCol w:w="662"/>
        <w:gridCol w:w="1194"/>
        <w:gridCol w:w="2371"/>
        <w:gridCol w:w="552"/>
        <w:gridCol w:w="3615"/>
      </w:tblGrid>
      <w:tr w:rsidR="007E1FEB">
        <w:trPr>
          <w:trHeight w:val="568"/>
          <w:jc w:val="center"/>
        </w:trPr>
        <w:tc>
          <w:tcPr>
            <w:tcW w:w="662" w:type="dxa"/>
            <w:tcBorders>
              <w:tl2br w:val="nil"/>
              <w:tr2bl w:val="nil"/>
            </w:tcBorders>
            <w:shd w:val="clear" w:color="auto" w:fill="D8D8D8" w:themeFill="background1" w:themeFillShade="D8"/>
            <w:vAlign w:val="center"/>
          </w:tcPr>
          <w:p w:rsidR="007E1FEB" w:rsidRDefault="007F636D">
            <w:pPr>
              <w:ind w:rightChars="12" w:right="25"/>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序号</w:t>
            </w:r>
          </w:p>
        </w:tc>
        <w:tc>
          <w:tcPr>
            <w:tcW w:w="1194" w:type="dxa"/>
            <w:tcBorders>
              <w:tl2br w:val="nil"/>
              <w:tr2bl w:val="nil"/>
            </w:tcBorders>
            <w:shd w:val="clear" w:color="auto" w:fill="D8D8D8" w:themeFill="background1" w:themeFillShade="D8"/>
            <w:vAlign w:val="center"/>
          </w:tcPr>
          <w:p w:rsidR="007E1FEB" w:rsidRDefault="007F636D">
            <w:pPr>
              <w:ind w:rightChars="12" w:right="25"/>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考核项目</w:t>
            </w:r>
          </w:p>
        </w:tc>
        <w:tc>
          <w:tcPr>
            <w:tcW w:w="2371" w:type="dxa"/>
            <w:tcBorders>
              <w:tl2br w:val="nil"/>
              <w:tr2bl w:val="nil"/>
            </w:tcBorders>
            <w:shd w:val="clear" w:color="auto" w:fill="D8D8D8" w:themeFill="background1" w:themeFillShade="D8"/>
            <w:vAlign w:val="center"/>
          </w:tcPr>
          <w:p w:rsidR="007E1FEB" w:rsidRDefault="007F636D">
            <w:pPr>
              <w:ind w:rightChars="12" w:right="25"/>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考核内容</w:t>
            </w:r>
          </w:p>
        </w:tc>
        <w:tc>
          <w:tcPr>
            <w:tcW w:w="552" w:type="dxa"/>
            <w:tcBorders>
              <w:tl2br w:val="nil"/>
              <w:tr2bl w:val="nil"/>
            </w:tcBorders>
            <w:shd w:val="clear" w:color="auto" w:fill="D8D8D8" w:themeFill="background1" w:themeFillShade="D8"/>
            <w:vAlign w:val="center"/>
          </w:tcPr>
          <w:p w:rsidR="007E1FEB" w:rsidRDefault="007F636D">
            <w:pPr>
              <w:ind w:rightChars="12" w:right="25"/>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配分</w:t>
            </w:r>
          </w:p>
        </w:tc>
        <w:tc>
          <w:tcPr>
            <w:tcW w:w="3615" w:type="dxa"/>
            <w:tcBorders>
              <w:tl2br w:val="nil"/>
              <w:tr2bl w:val="nil"/>
            </w:tcBorders>
            <w:shd w:val="clear" w:color="auto" w:fill="D8D8D8" w:themeFill="background1" w:themeFillShade="D8"/>
            <w:vAlign w:val="center"/>
          </w:tcPr>
          <w:p w:rsidR="007E1FEB" w:rsidRDefault="007F636D">
            <w:pPr>
              <w:ind w:rightChars="12" w:right="25"/>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评分标准（每项累计扣分不超过配分）</w:t>
            </w:r>
          </w:p>
        </w:tc>
      </w:tr>
      <w:tr w:rsidR="007E1FEB">
        <w:trPr>
          <w:trHeight w:val="1198"/>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设备使用</w:t>
            </w:r>
          </w:p>
        </w:tc>
        <w:tc>
          <w:tcPr>
            <w:tcW w:w="2371" w:type="dxa"/>
            <w:tcBorders>
              <w:tl2br w:val="nil"/>
              <w:tr2bl w:val="nil"/>
            </w:tcBorders>
            <w:vAlign w:val="center"/>
          </w:tcPr>
          <w:p w:rsidR="007E1FEB" w:rsidRDefault="007E1FEB">
            <w:pPr>
              <w:rPr>
                <w:rFonts w:asciiTheme="minorEastAsia" w:eastAsiaTheme="minorEastAsia" w:hAnsiTheme="minorEastAsia" w:cstheme="minorEastAsia"/>
                <w:sz w:val="24"/>
                <w:szCs w:val="24"/>
              </w:rPr>
            </w:pP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设备技术参数的调节</w:t>
            </w:r>
          </w:p>
          <w:p w:rsidR="007E1FEB" w:rsidRDefault="007E1FEB">
            <w:pPr>
              <w:rPr>
                <w:rFonts w:asciiTheme="minorEastAsia" w:eastAsiaTheme="minorEastAsia" w:hAnsiTheme="minorEastAsia" w:cstheme="minorEastAsia"/>
                <w:sz w:val="24"/>
                <w:szCs w:val="24"/>
              </w:rPr>
            </w:pP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36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1）电阻点焊电流60-90 档；</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2）电阻点焊焊接时间40-70 档；</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3）保护焊电流2-5 档；</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4）保护焊送丝速度4-12 档；</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以上不符合要求各扣0.5分。</w:t>
            </w:r>
          </w:p>
        </w:tc>
      </w:tr>
      <w:tr w:rsidR="007E1FEB">
        <w:trPr>
          <w:trHeight w:val="483"/>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安全防护用品的使用</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操作时配载安全防护用品</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w:t>
            </w:r>
          </w:p>
        </w:tc>
        <w:tc>
          <w:tcPr>
            <w:tcW w:w="3615" w:type="dxa"/>
            <w:tcBorders>
              <w:tl2br w:val="nil"/>
              <w:tr2bl w:val="nil"/>
            </w:tcBorders>
          </w:tcPr>
          <w:p w:rsidR="007E1FEB" w:rsidRDefault="007F636D">
            <w:pPr>
              <w:numPr>
                <w:ilvl w:val="0"/>
                <w:numId w:val="5"/>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操作时不穿安全鞋；</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2）清洁、划线时不戴线手套；</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3）电阻点焊时不戴透明面罩；</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4）板件分离时不戴透明面罩；</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 xml:space="preserve">5）板件分离时不戴防噪耳罩； </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6）钻孔、切割时不戴皮手套；</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7）焊接时未穿戴焊接防护服；</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8）焊接时未穿戴护脚；</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9）焊接时未戴焊接长手套；</w:t>
            </w:r>
          </w:p>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10）焊接时未戴焊接面罩；</w:t>
            </w:r>
          </w:p>
          <w:p w:rsidR="007E1FEB" w:rsidRDefault="007F636D">
            <w:pPr>
              <w:pStyle w:val="TableParagraph"/>
              <w:spacing w:before="23"/>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以上不符合要求各扣0.5分。</w:t>
            </w:r>
          </w:p>
        </w:tc>
      </w:tr>
      <w:tr w:rsidR="007E1FEB">
        <w:trPr>
          <w:trHeight w:val="20"/>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194" w:type="dxa"/>
            <w:tcBorders>
              <w:tl2br w:val="nil"/>
              <w:tr2bl w:val="nil"/>
            </w:tcBorders>
            <w:vAlign w:val="center"/>
          </w:tcPr>
          <w:p w:rsidR="007E1FEB" w:rsidRDefault="007F636D">
            <w:pPr>
              <w:ind w:rightChars="12" w:right="2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画线作业</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对板件测量、画线</w:t>
            </w:r>
          </w:p>
        </w:tc>
        <w:tc>
          <w:tcPr>
            <w:tcW w:w="552" w:type="dxa"/>
            <w:tcBorders>
              <w:tl2br w:val="nil"/>
              <w:tr2bl w:val="nil"/>
            </w:tcBorders>
            <w:vAlign w:val="center"/>
          </w:tcPr>
          <w:p w:rsidR="007E1FEB" w:rsidRDefault="007F636D">
            <w:pPr>
              <w:pStyle w:val="TableParagraph"/>
              <w:spacing w:before="23"/>
              <w:jc w:val="center"/>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5</w:t>
            </w:r>
          </w:p>
        </w:tc>
        <w:tc>
          <w:tcPr>
            <w:tcW w:w="3615" w:type="dxa"/>
            <w:tcBorders>
              <w:tl2br w:val="nil"/>
              <w:tr2bl w:val="nil"/>
            </w:tcBorders>
            <w:vAlign w:val="center"/>
          </w:tcPr>
          <w:p w:rsidR="007E1FEB" w:rsidRDefault="007F636D">
            <w:pPr>
              <w:pStyle w:val="TableParagraph"/>
              <w:numPr>
                <w:ilvl w:val="0"/>
                <w:numId w:val="6"/>
              </w:numPr>
              <w:spacing w:before="23"/>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bidi="ar-SA"/>
              </w:rPr>
              <w:t>画线前，要用抹布擦拭板件及试焊片，一件未擦拭扣 0.5 分；</w:t>
            </w:r>
          </w:p>
          <w:p w:rsidR="007E1FEB" w:rsidRDefault="007F636D">
            <w:pPr>
              <w:pStyle w:val="TableParagraph"/>
              <w:numPr>
                <w:ilvl w:val="0"/>
                <w:numId w:val="6"/>
              </w:numPr>
              <w:spacing w:before="23"/>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bidi="ar-SA"/>
              </w:rPr>
              <w:t>画线不规范扣2分。</w:t>
            </w:r>
          </w:p>
        </w:tc>
      </w:tr>
      <w:tr w:rsidR="007E1FEB">
        <w:trPr>
          <w:trHeight w:val="20"/>
          <w:jc w:val="center"/>
        </w:trPr>
        <w:tc>
          <w:tcPr>
            <w:tcW w:w="662" w:type="dxa"/>
            <w:tcBorders>
              <w:tl2br w:val="nil"/>
              <w:tr2bl w:val="nil"/>
            </w:tcBorders>
            <w:vAlign w:val="center"/>
          </w:tcPr>
          <w:p w:rsidR="007E1FEB" w:rsidRDefault="007E1FEB">
            <w:pPr>
              <w:jc w:val="center"/>
              <w:rPr>
                <w:rFonts w:asciiTheme="minorEastAsia" w:eastAsiaTheme="minorEastAsia" w:hAnsiTheme="minorEastAsia" w:cstheme="minorEastAsia"/>
                <w:sz w:val="24"/>
                <w:szCs w:val="24"/>
              </w:rPr>
            </w:pP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电阻点焊</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按要求对指定板件进行电阻点焊</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15</w:t>
            </w:r>
          </w:p>
        </w:tc>
        <w:tc>
          <w:tcPr>
            <w:tcW w:w="36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1）板件进行电阻点焊前，先用试焊片进行试焊，未进行试焊扣 2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2）电阻点焊时故意调低焊接参数进行虚焊，扣 2 分</w:t>
            </w:r>
            <w:r>
              <w:rPr>
                <w:rFonts w:asciiTheme="minorEastAsia" w:eastAsiaTheme="minorEastAsia" w:hAnsiTheme="minorEastAsia" w:cstheme="minorEastAsia" w:hint="eastAsia"/>
                <w:sz w:val="24"/>
              </w:rPr>
              <w:t>/次</w:t>
            </w:r>
            <w:r>
              <w:rPr>
                <w:rFonts w:asciiTheme="minorEastAsia" w:eastAsiaTheme="minorEastAsia" w:hAnsiTheme="minorEastAsia" w:cstheme="minorEastAsia" w:hint="eastAsia"/>
                <w:sz w:val="24"/>
                <w:szCs w:val="24"/>
              </w:rPr>
              <w:t>；</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3）三层板未对齐，扣 1 分</w:t>
            </w:r>
            <w:r>
              <w:rPr>
                <w:rFonts w:asciiTheme="minorEastAsia" w:eastAsiaTheme="minorEastAsia" w:hAnsiTheme="minorEastAsia" w:cstheme="minorEastAsia" w:hint="eastAsia"/>
                <w:sz w:val="24"/>
              </w:rPr>
              <w:t>/处</w:t>
            </w:r>
            <w:r>
              <w:rPr>
                <w:rFonts w:asciiTheme="minorEastAsia" w:eastAsiaTheme="minorEastAsia" w:hAnsiTheme="minorEastAsia" w:cstheme="minorEastAsia" w:hint="eastAsia"/>
                <w:sz w:val="24"/>
                <w:szCs w:val="24"/>
              </w:rPr>
              <w:t>；（共 2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4）焊点不符合技术要求，每个扣1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5）焊点失圆、偏离中心线每个扣 0.5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6)工具、工件掉落扣0.5分/次；</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7)未进行跳焊扣5分。</w:t>
            </w:r>
          </w:p>
        </w:tc>
      </w:tr>
      <w:tr w:rsidR="007E1FEB">
        <w:trPr>
          <w:trHeight w:val="20"/>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w:t>
            </w:r>
          </w:p>
        </w:tc>
        <w:tc>
          <w:tcPr>
            <w:tcW w:w="1194" w:type="dxa"/>
            <w:tcBorders>
              <w:tl2br w:val="nil"/>
              <w:tr2bl w:val="nil"/>
            </w:tcBorders>
            <w:vAlign w:val="center"/>
          </w:tcPr>
          <w:p w:rsidR="007E1FEB" w:rsidRDefault="007F636D">
            <w:pPr>
              <w:ind w:rightChars="12" w:right="2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板件切割作业</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用气动切割锯对板件进行切割分离</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36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1）切割边毛刺未挫平扣1分； </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2）有歪斜扣1分/处；</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3）锯片断裂扣1分；</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4）工具、工件掉落扣0.5分/次；</w:t>
            </w:r>
          </w:p>
        </w:tc>
      </w:tr>
      <w:tr w:rsidR="007E1FEB">
        <w:trPr>
          <w:trHeight w:val="3437"/>
          <w:jc w:val="center"/>
        </w:trPr>
        <w:tc>
          <w:tcPr>
            <w:tcW w:w="662" w:type="dxa"/>
            <w:tcBorders>
              <w:tl2br w:val="nil"/>
              <w:tr2bl w:val="nil"/>
            </w:tcBorders>
            <w:vAlign w:val="center"/>
          </w:tcPr>
          <w:p w:rsidR="007E1FEB" w:rsidRDefault="007E1FEB">
            <w:pPr>
              <w:jc w:val="center"/>
              <w:rPr>
                <w:rFonts w:asciiTheme="minorEastAsia" w:eastAsiaTheme="minorEastAsia" w:hAnsiTheme="minorEastAsia" w:cstheme="minorEastAsia"/>
                <w:sz w:val="24"/>
                <w:szCs w:val="24"/>
              </w:rPr>
            </w:pPr>
          </w:p>
        </w:tc>
        <w:tc>
          <w:tcPr>
            <w:tcW w:w="1194" w:type="dxa"/>
            <w:tcBorders>
              <w:tl2br w:val="nil"/>
              <w:tr2bl w:val="nil"/>
            </w:tcBorders>
            <w:vAlign w:val="center"/>
          </w:tcPr>
          <w:p w:rsidR="007E1FEB" w:rsidRDefault="007F636D">
            <w:pPr>
              <w:ind w:rightChars="12" w:right="2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连续焊对接焊</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B、E板件连续对接焊：焊疤宽度5-8mm；焊疤高度≤2mm；接头处必须裸露在D板件圆孔范围内。</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3615" w:type="dxa"/>
            <w:tcBorders>
              <w:tl2br w:val="nil"/>
              <w:tr2bl w:val="nil"/>
            </w:tcBorders>
            <w:vAlign w:val="center"/>
          </w:tcPr>
          <w:p w:rsidR="007E1FEB" w:rsidRDefault="007F636D">
            <w:pPr>
              <w:pStyle w:val="TableParagraph"/>
              <w:spacing w:before="23"/>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1)气体保护焊操作过程中，未正确使用焊烟抽排设备，扣 2 分;</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2)正确清理焊渣，未正确操作扣 2 分;</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3)焊疤未跳焊，扣 5 分;</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4)焊疤宽度、高度不符合技术要求，每处扣 2 分/处，长度每≤5mm为一处；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5)焊疤弯曲一处扣 2 分;</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6)焊疤接头不符合要求，扣 2 分/处;</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7)工具、工件掉落扣0.5分/次。</w:t>
            </w:r>
          </w:p>
        </w:tc>
      </w:tr>
      <w:tr w:rsidR="007E1FEB">
        <w:trPr>
          <w:trHeight w:val="394"/>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连续点焊对接焊</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A、D板件连续点焊：焊疤宽度3-6mm；焊缝高度≤2mm 。</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w:t>
            </w:r>
          </w:p>
        </w:tc>
        <w:tc>
          <w:tcPr>
            <w:tcW w:w="3615" w:type="dxa"/>
            <w:tcBorders>
              <w:tl2br w:val="nil"/>
              <w:tr2bl w:val="nil"/>
            </w:tcBorders>
            <w:vAlign w:val="center"/>
          </w:tcPr>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1)焊接长度不达标扣4分/处，长度每≤20mm为一处；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2)焊疤未跳焊，扣 5 分;</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3)焊疤宽度、高度不符合技术要求，扣2分/处;长度每≤5mm为一处；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4)焊疤弯曲扣 2 分/处;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5)焊疤接头偏斜，扣 2 分/处;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6)焊疤两侧出现阶差，扣 2 分/处;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7)焊疤出现气孔，扣 1 分/处;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8)焊接咬边，扣 1 分/处;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9）焊接穿孔扣2分/处，穿孔每≤5mm为一处；</w:t>
            </w:r>
          </w:p>
          <w:p w:rsidR="007E1FEB" w:rsidRDefault="007F636D">
            <w:pPr>
              <w:pStyle w:val="a3"/>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10）工具、工件掉落扣0.5分/次。</w:t>
            </w:r>
          </w:p>
        </w:tc>
      </w:tr>
      <w:tr w:rsidR="007E1FEB">
        <w:trPr>
          <w:trHeight w:val="20"/>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w:t>
            </w: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气体保护焊塞焊</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1）塞孔焊（9mm）：焊点直径10-13mm；焊点高度≤2mm。</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2）塞孔焊（6mm）：焊点直径7-9mm；焊点高度≤2mm。</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w:t>
            </w:r>
          </w:p>
        </w:tc>
        <w:tc>
          <w:tcPr>
            <w:tcW w:w="36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1)塞焊未跳焊，扣 1分</w:t>
            </w:r>
            <w:r>
              <w:rPr>
                <w:rFonts w:asciiTheme="minorEastAsia" w:eastAsiaTheme="minorEastAsia" w:hAnsiTheme="minorEastAsia" w:cstheme="minorEastAsia" w:hint="eastAsia"/>
                <w:sz w:val="24"/>
              </w:rPr>
              <w:t>/次</w:t>
            </w:r>
            <w:r>
              <w:rPr>
                <w:rFonts w:asciiTheme="minorEastAsia" w:eastAsiaTheme="minorEastAsia" w:hAnsiTheme="minorEastAsia" w:cstheme="minorEastAsia" w:hint="eastAsia"/>
                <w:sz w:val="24"/>
                <w:szCs w:val="24"/>
              </w:rPr>
              <w:t>;</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2)塞焊孔未焊接或未填满，每个扣 3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3)焊点有气孔、失圆、焊接直径不达标、高度偏高，扣 1 分</w:t>
            </w:r>
            <w:r>
              <w:rPr>
                <w:rFonts w:asciiTheme="minorEastAsia" w:eastAsiaTheme="minorEastAsia" w:hAnsiTheme="minorEastAsia" w:cstheme="minorEastAsia" w:hint="eastAsia"/>
                <w:sz w:val="24"/>
              </w:rPr>
              <w:t>/处</w:t>
            </w:r>
            <w:r>
              <w:rPr>
                <w:rFonts w:asciiTheme="minorEastAsia" w:eastAsiaTheme="minorEastAsia" w:hAnsiTheme="minorEastAsia" w:cstheme="minorEastAsia" w:hint="eastAsia"/>
                <w:sz w:val="24"/>
                <w:szCs w:val="24"/>
              </w:rPr>
              <w:t>;</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4）工件掉落扣0.5分/次。</w:t>
            </w:r>
          </w:p>
        </w:tc>
      </w:tr>
      <w:tr w:rsidR="007E1FEB">
        <w:trPr>
          <w:trHeight w:val="876"/>
          <w:jc w:val="center"/>
        </w:trPr>
        <w:tc>
          <w:tcPr>
            <w:tcW w:w="66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194"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整理、清洁</w:t>
            </w:r>
          </w:p>
        </w:tc>
        <w:tc>
          <w:tcPr>
            <w:tcW w:w="2371"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操作完成后把设备、工具放回原处，摆放整齐，场地清洁。</w:t>
            </w:r>
          </w:p>
        </w:tc>
        <w:tc>
          <w:tcPr>
            <w:tcW w:w="552"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3615" w:type="dxa"/>
            <w:tcBorders>
              <w:tl2br w:val="nil"/>
              <w:tr2bl w:val="nil"/>
            </w:tcBorders>
            <w:vAlign w:val="center"/>
          </w:tcPr>
          <w:p w:rsidR="007E1FEB" w:rsidRDefault="007F636D">
            <w:pPr>
              <w:jc w:val="left"/>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未按要求完成扣1分/处；</w:t>
            </w:r>
          </w:p>
        </w:tc>
      </w:tr>
      <w:tr w:rsidR="007E1FEB">
        <w:trPr>
          <w:trHeight w:val="351"/>
          <w:jc w:val="center"/>
        </w:trPr>
        <w:tc>
          <w:tcPr>
            <w:tcW w:w="662" w:type="dxa"/>
            <w:tcBorders>
              <w:tl2br w:val="nil"/>
              <w:tr2bl w:val="nil"/>
            </w:tcBorders>
            <w:vAlign w:val="center"/>
          </w:tcPr>
          <w:p w:rsidR="007E1FEB" w:rsidRDefault="007E1FEB">
            <w:pPr>
              <w:jc w:val="center"/>
              <w:rPr>
                <w:rFonts w:asciiTheme="minorEastAsia" w:eastAsiaTheme="minorEastAsia" w:hAnsiTheme="minorEastAsia" w:cstheme="minorEastAsia"/>
                <w:sz w:val="24"/>
                <w:szCs w:val="24"/>
              </w:rPr>
            </w:pPr>
          </w:p>
        </w:tc>
        <w:tc>
          <w:tcPr>
            <w:tcW w:w="3565" w:type="dxa"/>
            <w:gridSpan w:val="2"/>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合计</w:t>
            </w:r>
          </w:p>
        </w:tc>
        <w:tc>
          <w:tcPr>
            <w:tcW w:w="552" w:type="dxa"/>
            <w:tcBorders>
              <w:tl2br w:val="nil"/>
              <w:tr2bl w:val="nil"/>
            </w:tcBorders>
            <w:vAlign w:val="center"/>
          </w:tcPr>
          <w:p w:rsidR="007E1FEB" w:rsidRDefault="00EC349F">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sidR="007F636D">
              <w:rPr>
                <w:rFonts w:asciiTheme="minorEastAsia" w:eastAsiaTheme="minorEastAsia" w:hAnsiTheme="minorEastAsia" w:cstheme="minorEastAsia" w:hint="eastAsia"/>
                <w:sz w:val="24"/>
                <w:szCs w:val="24"/>
              </w:rPr>
              <w:instrText xml:space="preserve"> =SUM(ABOVE) </w:instrText>
            </w:r>
            <w:r>
              <w:rPr>
                <w:rFonts w:asciiTheme="minorEastAsia" w:eastAsiaTheme="minorEastAsia" w:hAnsiTheme="minorEastAsia" w:cstheme="minorEastAsia" w:hint="eastAsia"/>
                <w:sz w:val="24"/>
                <w:szCs w:val="24"/>
              </w:rPr>
              <w:fldChar w:fldCharType="separate"/>
            </w:r>
            <w:r w:rsidR="007F636D">
              <w:rPr>
                <w:rFonts w:asciiTheme="minorEastAsia" w:eastAsiaTheme="minorEastAsia" w:hAnsiTheme="minorEastAsia" w:cstheme="minorEastAsia" w:hint="eastAsia"/>
                <w:sz w:val="24"/>
                <w:szCs w:val="24"/>
              </w:rPr>
              <w:t>100</w:t>
            </w:r>
            <w:r>
              <w:rPr>
                <w:rFonts w:asciiTheme="minorEastAsia" w:eastAsiaTheme="minorEastAsia" w:hAnsiTheme="minorEastAsia" w:cstheme="minorEastAsia" w:hint="eastAsia"/>
                <w:sz w:val="24"/>
                <w:szCs w:val="24"/>
              </w:rPr>
              <w:fldChar w:fldCharType="end"/>
            </w:r>
          </w:p>
        </w:tc>
        <w:tc>
          <w:tcPr>
            <w:tcW w:w="3615" w:type="dxa"/>
            <w:tcBorders>
              <w:tl2br w:val="nil"/>
              <w:tr2bl w:val="nil"/>
            </w:tcBorders>
            <w:vAlign w:val="center"/>
          </w:tcPr>
          <w:p w:rsidR="007E1FEB" w:rsidRDefault="007E1FEB">
            <w:pPr>
              <w:jc w:val="center"/>
              <w:rPr>
                <w:rFonts w:asciiTheme="minorEastAsia" w:eastAsiaTheme="minorEastAsia" w:hAnsiTheme="minorEastAsia" w:cstheme="minorEastAsia"/>
                <w:bCs/>
                <w:sz w:val="24"/>
                <w:szCs w:val="24"/>
              </w:rPr>
            </w:pPr>
          </w:p>
        </w:tc>
      </w:tr>
    </w:tbl>
    <w:p w:rsidR="007E1FEB" w:rsidRDefault="007E1FEB">
      <w:pPr>
        <w:ind w:firstLineChars="200" w:firstLine="482"/>
        <w:rPr>
          <w:rFonts w:asciiTheme="minorEastAsia" w:eastAsiaTheme="minorEastAsia" w:hAnsiTheme="minorEastAsia" w:cstheme="minorEastAsia"/>
          <w:b/>
          <w:bCs/>
          <w:color w:val="000000"/>
          <w:sz w:val="24"/>
          <w:szCs w:val="24"/>
        </w:rPr>
      </w:pPr>
    </w:p>
    <w:p w:rsidR="007E1FEB" w:rsidRDefault="007F636D">
      <w:pPr>
        <w:numPr>
          <w:ilvl w:val="0"/>
          <w:numId w:val="7"/>
        </w:numPr>
        <w:ind w:firstLineChars="200" w:firstLine="480"/>
        <w:rPr>
          <w:rFonts w:ascii="黑体" w:eastAsia="黑体" w:hAnsi="黑体" w:cs="黑体"/>
          <w:color w:val="000000"/>
          <w:sz w:val="24"/>
          <w:szCs w:val="24"/>
        </w:rPr>
      </w:pPr>
      <w:r>
        <w:rPr>
          <w:rFonts w:ascii="黑体" w:eastAsia="黑体" w:hAnsi="黑体" w:cs="黑体" w:hint="eastAsia"/>
          <w:color w:val="000000"/>
          <w:sz w:val="24"/>
          <w:szCs w:val="24"/>
        </w:rPr>
        <w:t>受损门板修复项目（占总分值30%）</w:t>
      </w:r>
    </w:p>
    <w:p w:rsidR="007E1FEB" w:rsidRDefault="007F636D">
      <w:pPr>
        <w:tabs>
          <w:tab w:val="left" w:pos="885"/>
        </w:tabs>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①评分标准：</w:t>
      </w:r>
    </w:p>
    <w:tbl>
      <w:tblPr>
        <w:tblW w:w="8428" w:type="dxa"/>
        <w:tblInd w:w="108" w:type="dxa"/>
        <w:tblBorders>
          <w:top w:val="single" w:sz="18" w:space="0" w:color="000000"/>
          <w:bottom w:val="single" w:sz="18" w:space="0" w:color="000000"/>
          <w:insideH w:val="single" w:sz="4" w:space="0" w:color="000000"/>
          <w:insideV w:val="single" w:sz="4" w:space="0" w:color="000000"/>
        </w:tblBorders>
        <w:tblLayout w:type="fixed"/>
        <w:tblLook w:val="04A0"/>
      </w:tblPr>
      <w:tblGrid>
        <w:gridCol w:w="1476"/>
        <w:gridCol w:w="1380"/>
        <w:gridCol w:w="5572"/>
      </w:tblGrid>
      <w:tr w:rsidR="007E1FEB">
        <w:tc>
          <w:tcPr>
            <w:tcW w:w="1476" w:type="dxa"/>
            <w:tcBorders>
              <w:tl2br w:val="nil"/>
              <w:tr2bl w:val="nil"/>
            </w:tcBorders>
            <w:shd w:val="clear" w:color="auto" w:fill="D8D8D8" w:themeFill="background1" w:themeFillShade="D8"/>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lastRenderedPageBreak/>
              <w:t>项目</w:t>
            </w:r>
          </w:p>
        </w:tc>
        <w:tc>
          <w:tcPr>
            <w:tcW w:w="1380" w:type="dxa"/>
            <w:tcBorders>
              <w:tl2br w:val="nil"/>
              <w:tr2bl w:val="nil"/>
            </w:tcBorders>
            <w:shd w:val="clear" w:color="auto" w:fill="D8D8D8" w:themeFill="background1" w:themeFillShade="D8"/>
            <w:vAlign w:val="center"/>
          </w:tcPr>
          <w:p w:rsidR="007E1FEB" w:rsidRDefault="007F636D">
            <w:pPr>
              <w:tabs>
                <w:tab w:val="left" w:pos="885"/>
              </w:tabs>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分值比例</w:t>
            </w:r>
          </w:p>
        </w:tc>
        <w:tc>
          <w:tcPr>
            <w:tcW w:w="5572" w:type="dxa"/>
            <w:tcBorders>
              <w:tl2br w:val="nil"/>
              <w:tr2bl w:val="nil"/>
            </w:tcBorders>
            <w:shd w:val="clear" w:color="auto" w:fill="D8D8D8" w:themeFill="background1" w:themeFillShade="D8"/>
          </w:tcPr>
          <w:p w:rsidR="007E1FEB" w:rsidRDefault="007F636D">
            <w:pPr>
              <w:tabs>
                <w:tab w:val="left" w:pos="885"/>
              </w:tabs>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评分标准</w:t>
            </w:r>
          </w:p>
        </w:tc>
      </w:tr>
      <w:tr w:rsidR="007E1FEB">
        <w:trPr>
          <w:trHeight w:val="721"/>
        </w:trPr>
        <w:tc>
          <w:tcPr>
            <w:tcW w:w="1476"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工艺流程及维修质量</w:t>
            </w:r>
          </w:p>
        </w:tc>
        <w:tc>
          <w:tcPr>
            <w:tcW w:w="1380"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70%</w:t>
            </w:r>
          </w:p>
        </w:tc>
        <w:tc>
          <w:tcPr>
            <w:tcW w:w="5572"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维修区域板面不能高于原表面，不能低于原表面1mm，板面不能出现孔洞，板面平整度符合规范；</w:t>
            </w:r>
          </w:p>
        </w:tc>
      </w:tr>
      <w:tr w:rsidR="007E1FEB">
        <w:trPr>
          <w:trHeight w:val="517"/>
        </w:trPr>
        <w:tc>
          <w:tcPr>
            <w:tcW w:w="1476"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设备操作</w:t>
            </w:r>
          </w:p>
        </w:tc>
        <w:tc>
          <w:tcPr>
            <w:tcW w:w="1380"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20%</w:t>
            </w:r>
          </w:p>
        </w:tc>
        <w:tc>
          <w:tcPr>
            <w:tcW w:w="5572"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外形修复机焊接参数符合要求，整形工具及组合工具使用符合规范；</w:t>
            </w:r>
          </w:p>
        </w:tc>
      </w:tr>
      <w:tr w:rsidR="007E1FEB">
        <w:trPr>
          <w:trHeight w:val="738"/>
        </w:trPr>
        <w:tc>
          <w:tcPr>
            <w:tcW w:w="1476"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5S规范</w:t>
            </w:r>
          </w:p>
        </w:tc>
        <w:tc>
          <w:tcPr>
            <w:tcW w:w="1380" w:type="dxa"/>
            <w:tcBorders>
              <w:tl2br w:val="nil"/>
              <w:tr2bl w:val="nil"/>
            </w:tcBorders>
            <w:vAlign w:val="center"/>
          </w:tcPr>
          <w:p w:rsidR="007E1FEB" w:rsidRDefault="007F636D">
            <w:pPr>
              <w:tabs>
                <w:tab w:val="left" w:pos="885"/>
              </w:tabs>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w:t>
            </w:r>
          </w:p>
        </w:tc>
        <w:tc>
          <w:tcPr>
            <w:tcW w:w="5572" w:type="dxa"/>
            <w:tcBorders>
              <w:tl2br w:val="nil"/>
              <w:tr2bl w:val="nil"/>
            </w:tcBorders>
            <w:vAlign w:val="center"/>
          </w:tcPr>
          <w:p w:rsidR="007E1FEB" w:rsidRDefault="007F636D">
            <w:pPr>
              <w:tabs>
                <w:tab w:val="left" w:pos="885"/>
              </w:tabs>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符合安全操作规程；工、量具摆放整齐；遵守赛场纪律，尊重赛场工作人员，爱惜赛场的设备和器材，保持工位的整洁。</w:t>
            </w:r>
          </w:p>
        </w:tc>
      </w:tr>
    </w:tbl>
    <w:p w:rsidR="007E1FEB" w:rsidRDefault="007E1FEB">
      <w:pPr>
        <w:tabs>
          <w:tab w:val="left" w:pos="885"/>
        </w:tabs>
        <w:ind w:firstLineChars="200" w:firstLine="480"/>
        <w:rPr>
          <w:rFonts w:asciiTheme="minorEastAsia" w:eastAsiaTheme="minorEastAsia" w:hAnsiTheme="minorEastAsia" w:cstheme="minorEastAsia"/>
          <w:bCs/>
          <w:sz w:val="24"/>
          <w:szCs w:val="24"/>
        </w:rPr>
      </w:pPr>
    </w:p>
    <w:p w:rsidR="007E1FEB" w:rsidRDefault="007F636D">
      <w:pPr>
        <w:tabs>
          <w:tab w:val="left" w:pos="885"/>
        </w:tabs>
        <w:ind w:firstLineChars="200" w:firstLine="480"/>
        <w:rPr>
          <w:rFonts w:asciiTheme="minorEastAsia" w:eastAsiaTheme="minorEastAsia" w:hAnsiTheme="minorEastAsia" w:cstheme="minorEastAsia"/>
          <w:bCs/>
          <w:sz w:val="24"/>
          <w:szCs w:val="24"/>
        </w:rPr>
      </w:pPr>
      <w:r>
        <w:rPr>
          <w:rFonts w:asciiTheme="minorEastAsia" w:eastAsiaTheme="minorEastAsia" w:hAnsiTheme="minorEastAsia" w:cstheme="minorEastAsia" w:hint="eastAsia"/>
          <w:bCs/>
          <w:sz w:val="24"/>
          <w:szCs w:val="24"/>
        </w:rPr>
        <w:t>②评分细则：</w:t>
      </w:r>
    </w:p>
    <w:tbl>
      <w:tblPr>
        <w:tblW w:w="8465" w:type="dxa"/>
        <w:jc w:val="center"/>
        <w:tblBorders>
          <w:top w:val="single" w:sz="18" w:space="0" w:color="000000"/>
          <w:bottom w:val="single" w:sz="18" w:space="0" w:color="000000"/>
          <w:insideH w:val="single" w:sz="4" w:space="0" w:color="auto"/>
          <w:insideV w:val="single" w:sz="4" w:space="0" w:color="auto"/>
        </w:tblBorders>
        <w:tblLayout w:type="fixed"/>
        <w:tblCellMar>
          <w:left w:w="23" w:type="dxa"/>
          <w:right w:w="23" w:type="dxa"/>
        </w:tblCellMar>
        <w:tblLook w:val="04A0"/>
      </w:tblPr>
      <w:tblGrid>
        <w:gridCol w:w="633"/>
        <w:gridCol w:w="1147"/>
        <w:gridCol w:w="1793"/>
        <w:gridCol w:w="690"/>
        <w:gridCol w:w="4202"/>
      </w:tblGrid>
      <w:tr w:rsidR="007E1FEB">
        <w:trPr>
          <w:trHeight w:val="567"/>
          <w:jc w:val="center"/>
        </w:trPr>
        <w:tc>
          <w:tcPr>
            <w:tcW w:w="633"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序号</w:t>
            </w:r>
          </w:p>
        </w:tc>
        <w:tc>
          <w:tcPr>
            <w:tcW w:w="1147"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w:t>
            </w:r>
          </w:p>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项目</w:t>
            </w:r>
          </w:p>
        </w:tc>
        <w:tc>
          <w:tcPr>
            <w:tcW w:w="1793"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考核内容</w:t>
            </w:r>
          </w:p>
        </w:tc>
        <w:tc>
          <w:tcPr>
            <w:tcW w:w="690"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配分</w:t>
            </w:r>
          </w:p>
        </w:tc>
        <w:tc>
          <w:tcPr>
            <w:tcW w:w="4202" w:type="dxa"/>
            <w:tcBorders>
              <w:tl2br w:val="nil"/>
              <w:tr2bl w:val="nil"/>
            </w:tcBorders>
            <w:shd w:val="clear" w:color="auto" w:fill="D8D8D8" w:themeFill="background1" w:themeFillShade="D8"/>
            <w:vAlign w:val="center"/>
          </w:tcPr>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评分标准</w:t>
            </w:r>
          </w:p>
          <w:p w:rsidR="007E1FEB" w:rsidRDefault="007F636D">
            <w:pPr>
              <w:jc w:val="center"/>
              <w:rPr>
                <w:rFonts w:asciiTheme="minorEastAsia" w:eastAsiaTheme="minorEastAsia" w:hAnsiTheme="minorEastAsia" w:cstheme="minorEastAsia"/>
                <w:b/>
                <w:bCs/>
                <w:color w:val="000000"/>
                <w:sz w:val="24"/>
                <w:szCs w:val="24"/>
              </w:rPr>
            </w:pPr>
            <w:r>
              <w:rPr>
                <w:rFonts w:asciiTheme="minorEastAsia" w:eastAsiaTheme="minorEastAsia" w:hAnsiTheme="minorEastAsia" w:cstheme="minorEastAsia" w:hint="eastAsia"/>
                <w:b/>
                <w:bCs/>
                <w:color w:val="000000"/>
                <w:sz w:val="24"/>
                <w:szCs w:val="24"/>
              </w:rPr>
              <w:t>（每项累计扣分不超过配分）</w:t>
            </w:r>
          </w:p>
        </w:tc>
      </w:tr>
      <w:tr w:rsidR="007E1FEB">
        <w:trPr>
          <w:trHeight w:val="567"/>
          <w:jc w:val="center"/>
        </w:trPr>
        <w:tc>
          <w:tcPr>
            <w:tcW w:w="633"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1147"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安全防护</w:t>
            </w:r>
          </w:p>
        </w:tc>
        <w:tc>
          <w:tcPr>
            <w:tcW w:w="1793"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配戴安全防护用品</w:t>
            </w:r>
          </w:p>
        </w:tc>
        <w:tc>
          <w:tcPr>
            <w:tcW w:w="690"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4202" w:type="dxa"/>
            <w:tcBorders>
              <w:tl2br w:val="nil"/>
              <w:tr2bl w:val="nil"/>
            </w:tcBorders>
            <w:vAlign w:val="center"/>
          </w:tcPr>
          <w:p w:rsidR="007E1FEB" w:rsidRDefault="007F636D">
            <w:pPr>
              <w:pStyle w:val="TableParagraph"/>
              <w:spacing w:before="42"/>
              <w:jc w:val="left"/>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1）操作时不戴线手套扣1 分；</w:t>
            </w:r>
          </w:p>
          <w:p w:rsidR="007E1FEB" w:rsidRDefault="007F636D">
            <w:pPr>
              <w:pStyle w:val="TableParagraph"/>
              <w:spacing w:before="42"/>
              <w:jc w:val="left"/>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2）操作时不戴防尘口罩扣1 分;</w:t>
            </w:r>
          </w:p>
          <w:p w:rsidR="007E1FEB" w:rsidRDefault="007F636D">
            <w:pPr>
              <w:pStyle w:val="TableParagraph"/>
              <w:spacing w:before="42"/>
              <w:jc w:val="left"/>
              <w:rPr>
                <w:rFonts w:asciiTheme="minorEastAsia" w:eastAsiaTheme="minorEastAsia" w:hAnsiTheme="minorEastAsia" w:cstheme="minorEastAsia"/>
                <w:sz w:val="24"/>
                <w:szCs w:val="24"/>
                <w:lang w:val="en-US" w:bidi="ar-SA"/>
              </w:rPr>
            </w:pPr>
            <w:r>
              <w:rPr>
                <w:rFonts w:asciiTheme="minorEastAsia" w:eastAsiaTheme="minorEastAsia" w:hAnsiTheme="minorEastAsia" w:cstheme="minorEastAsia" w:hint="eastAsia"/>
                <w:sz w:val="24"/>
                <w:szCs w:val="24"/>
                <w:lang w:val="en-US" w:bidi="ar-SA"/>
              </w:rPr>
              <w:t>3）操作时不戴耳罩扣1 分;</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4)操作时不穿安全鞋扣1 分。</w:t>
            </w:r>
          </w:p>
        </w:tc>
      </w:tr>
      <w:tr w:rsidR="007E1FEB">
        <w:trPr>
          <w:trHeight w:val="2232"/>
          <w:jc w:val="center"/>
        </w:trPr>
        <w:tc>
          <w:tcPr>
            <w:tcW w:w="633"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147"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受损门板</w:t>
            </w:r>
          </w:p>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修复</w:t>
            </w:r>
          </w:p>
          <w:p w:rsidR="007E1FEB" w:rsidRDefault="007E1FEB">
            <w:pPr>
              <w:jc w:val="center"/>
              <w:rPr>
                <w:rFonts w:asciiTheme="minorEastAsia" w:eastAsiaTheme="minorEastAsia" w:hAnsiTheme="minorEastAsia" w:cstheme="minorEastAsia"/>
                <w:sz w:val="24"/>
                <w:szCs w:val="24"/>
              </w:rPr>
            </w:pPr>
          </w:p>
        </w:tc>
        <w:tc>
          <w:tcPr>
            <w:tcW w:w="1793" w:type="dxa"/>
            <w:tcBorders>
              <w:tl2br w:val="nil"/>
              <w:tr2bl w:val="nil"/>
            </w:tcBorders>
          </w:tcPr>
          <w:p w:rsidR="007E1FEB" w:rsidRDefault="007E1FEB">
            <w:pPr>
              <w:jc w:val="center"/>
              <w:rPr>
                <w:rFonts w:asciiTheme="minorEastAsia" w:eastAsiaTheme="minorEastAsia" w:hAnsiTheme="minorEastAsia" w:cstheme="minorEastAsia"/>
                <w:sz w:val="24"/>
                <w:szCs w:val="24"/>
              </w:rPr>
            </w:pPr>
          </w:p>
          <w:p w:rsidR="007E1FEB" w:rsidRDefault="007E1FEB">
            <w:pPr>
              <w:jc w:val="center"/>
              <w:rPr>
                <w:rFonts w:asciiTheme="minorEastAsia" w:eastAsiaTheme="minorEastAsia" w:hAnsiTheme="minorEastAsia" w:cstheme="minorEastAsia"/>
                <w:sz w:val="24"/>
                <w:szCs w:val="24"/>
              </w:rPr>
            </w:pPr>
          </w:p>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打磨：裸金属为椭圆状，长轴240mm,短轴180mm</w:t>
            </w:r>
          </w:p>
        </w:tc>
        <w:tc>
          <w:tcPr>
            <w:tcW w:w="690"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w:t>
            </w:r>
          </w:p>
        </w:tc>
        <w:tc>
          <w:tcPr>
            <w:tcW w:w="4202"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1）打磨尺寸长度每≤5mm为一档，不符合要求每档扣1分；（共 5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2）打磨后未清洁扣1分/次；</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3）打磨区边缘圆滑过渡，不规整（有明显缺口或明显超出）一处扣 0.5 分，扣完为止；（共 2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4）操作中工具掉落，扣1分/次。</w:t>
            </w:r>
          </w:p>
        </w:tc>
      </w:tr>
      <w:tr w:rsidR="007E1FEB">
        <w:trPr>
          <w:trHeight w:val="567"/>
          <w:jc w:val="center"/>
        </w:trPr>
        <w:tc>
          <w:tcPr>
            <w:tcW w:w="633"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1147"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损伤修复检验</w:t>
            </w:r>
          </w:p>
        </w:tc>
        <w:tc>
          <w:tcPr>
            <w:tcW w:w="1793" w:type="dxa"/>
            <w:tcBorders>
              <w:tl2br w:val="nil"/>
              <w:tr2bl w:val="nil"/>
            </w:tcBorders>
            <w:vAlign w:val="center"/>
          </w:tcPr>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修复后门筋线完整；</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凹陷部位修复后高度低于原表面，差值≤1mm。不得高于原表面；</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3）凹陷部位修复后不得有孔洞；</w:t>
            </w:r>
          </w:p>
          <w:p w:rsidR="007E1FEB" w:rsidRDefault="007E1FEB">
            <w:pPr>
              <w:rPr>
                <w:rFonts w:asciiTheme="minorEastAsia" w:eastAsiaTheme="minorEastAsia" w:hAnsiTheme="minorEastAsia" w:cstheme="minorEastAsia"/>
                <w:sz w:val="24"/>
                <w:szCs w:val="24"/>
              </w:rPr>
            </w:pPr>
          </w:p>
        </w:tc>
        <w:tc>
          <w:tcPr>
            <w:tcW w:w="690"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55</w:t>
            </w:r>
          </w:p>
        </w:tc>
        <w:tc>
          <w:tcPr>
            <w:tcW w:w="4202"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1）修复部位出现孔洞扣5分/处；</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2）表面焊点未打磨扣1分/处；</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修复后门筋出现歪斜或不完整扣10分；</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横向卡尺测量凹陷部位修复后高度低于原表面大于1mm，扣3分/处，上下长度每≤10mm为一处；</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横向卡尺测量凹陷部位修复后高度高于原表面扣5分/处，上下长度每≤5mm为一处；</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修复后的区域，出现崩弹现象（应力未完全消除）扣 5 分；</w:t>
            </w:r>
          </w:p>
          <w:p w:rsidR="007E1FEB" w:rsidRDefault="007F636D">
            <w:pPr>
              <w:numPr>
                <w:ilvl w:val="0"/>
                <w:numId w:val="8"/>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操作中工具掉落，扣1分/次。</w:t>
            </w:r>
          </w:p>
        </w:tc>
      </w:tr>
      <w:tr w:rsidR="007E1FEB">
        <w:trPr>
          <w:trHeight w:val="567"/>
          <w:jc w:val="center"/>
        </w:trPr>
        <w:tc>
          <w:tcPr>
            <w:tcW w:w="633"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1147"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平整度检查</w:t>
            </w:r>
          </w:p>
        </w:tc>
        <w:tc>
          <w:tcPr>
            <w:tcW w:w="1793"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12"/>
                <w:sz w:val="24"/>
                <w:szCs w:val="24"/>
              </w:rPr>
              <w:t>涂墨汁后打磨检查平整度</w:t>
            </w:r>
          </w:p>
        </w:tc>
        <w:tc>
          <w:tcPr>
            <w:tcW w:w="690"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4202" w:type="dxa"/>
            <w:tcBorders>
              <w:tl2br w:val="nil"/>
              <w:tr2bl w:val="nil"/>
            </w:tcBorders>
            <w:vAlign w:val="center"/>
          </w:tcPr>
          <w:p w:rsidR="007E1FEB" w:rsidRDefault="007F636D">
            <w:pPr>
              <w:numPr>
                <w:ilvl w:val="0"/>
                <w:numId w:val="9"/>
              </w:num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修复后的面板涂墨汁后打磨，原压痕处有明显黑线，扣 2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2）车身线以及平行于车身线上部 10mm、下部20mm 范围内涂墨汁后打磨，过暗处为不平整，每 1cm²为一处，一处扣 2 分；</w:t>
            </w:r>
          </w:p>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3）车身线平直度检查区域之外的打磨区</w:t>
            </w:r>
            <w:r>
              <w:rPr>
                <w:rFonts w:asciiTheme="minorEastAsia" w:eastAsiaTheme="minorEastAsia" w:hAnsiTheme="minorEastAsia" w:cstheme="minorEastAsia" w:hint="eastAsia"/>
                <w:sz w:val="24"/>
                <w:szCs w:val="24"/>
              </w:rPr>
              <w:lastRenderedPageBreak/>
              <w:t>范围内涂墨汁打磨后，过暗处为不平整，每 1cm²为一处，一处扣 1 分。</w:t>
            </w:r>
          </w:p>
        </w:tc>
      </w:tr>
      <w:tr w:rsidR="007E1FEB">
        <w:trPr>
          <w:trHeight w:val="567"/>
          <w:jc w:val="center"/>
        </w:trPr>
        <w:tc>
          <w:tcPr>
            <w:tcW w:w="633"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5</w:t>
            </w:r>
          </w:p>
        </w:tc>
        <w:tc>
          <w:tcPr>
            <w:tcW w:w="1147"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整理、清洁</w:t>
            </w:r>
          </w:p>
        </w:tc>
        <w:tc>
          <w:tcPr>
            <w:tcW w:w="1793"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操作完成后把设备、工具放回原处，摆放整齐，场地清洁。</w:t>
            </w:r>
          </w:p>
        </w:tc>
        <w:tc>
          <w:tcPr>
            <w:tcW w:w="690" w:type="dxa"/>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w:t>
            </w:r>
          </w:p>
        </w:tc>
        <w:tc>
          <w:tcPr>
            <w:tcW w:w="4202"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Cs/>
                <w:sz w:val="24"/>
                <w:szCs w:val="24"/>
              </w:rPr>
              <w:t>未按要求完成扣1分/处。</w:t>
            </w:r>
          </w:p>
        </w:tc>
      </w:tr>
      <w:tr w:rsidR="007E1FEB">
        <w:trPr>
          <w:trHeight w:val="567"/>
          <w:jc w:val="center"/>
        </w:trPr>
        <w:tc>
          <w:tcPr>
            <w:tcW w:w="3573" w:type="dxa"/>
            <w:gridSpan w:val="3"/>
            <w:tcBorders>
              <w:tl2br w:val="nil"/>
              <w:tr2bl w:val="nil"/>
            </w:tcBorders>
            <w:vAlign w:val="center"/>
          </w:tcPr>
          <w:p w:rsidR="007E1FEB" w:rsidRDefault="007F636D">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  计</w:t>
            </w:r>
          </w:p>
        </w:tc>
        <w:tc>
          <w:tcPr>
            <w:tcW w:w="690" w:type="dxa"/>
            <w:tcBorders>
              <w:tl2br w:val="nil"/>
              <w:tr2bl w:val="nil"/>
            </w:tcBorders>
            <w:vAlign w:val="center"/>
          </w:tcPr>
          <w:p w:rsidR="007E1FEB" w:rsidRDefault="00EC349F">
            <w:pPr>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sidR="007F636D">
              <w:rPr>
                <w:rFonts w:asciiTheme="minorEastAsia" w:eastAsiaTheme="minorEastAsia" w:hAnsiTheme="minorEastAsia" w:cstheme="minorEastAsia" w:hint="eastAsia"/>
                <w:sz w:val="24"/>
                <w:szCs w:val="24"/>
              </w:rPr>
              <w:instrText xml:space="preserve"> =SUM(ABOVE) </w:instrText>
            </w:r>
            <w:r>
              <w:rPr>
                <w:rFonts w:asciiTheme="minorEastAsia" w:eastAsiaTheme="minorEastAsia" w:hAnsiTheme="minorEastAsia" w:cstheme="minorEastAsia" w:hint="eastAsia"/>
                <w:sz w:val="24"/>
                <w:szCs w:val="24"/>
              </w:rPr>
              <w:fldChar w:fldCharType="separate"/>
            </w:r>
            <w:r w:rsidR="007F636D">
              <w:rPr>
                <w:rFonts w:asciiTheme="minorEastAsia" w:eastAsiaTheme="minorEastAsia" w:hAnsiTheme="minorEastAsia" w:cstheme="minorEastAsia" w:hint="eastAsia"/>
                <w:sz w:val="24"/>
                <w:szCs w:val="24"/>
              </w:rPr>
              <w:t>100</w:t>
            </w:r>
            <w:r>
              <w:rPr>
                <w:rFonts w:asciiTheme="minorEastAsia" w:eastAsiaTheme="minorEastAsia" w:hAnsiTheme="minorEastAsia" w:cstheme="minorEastAsia" w:hint="eastAsia"/>
                <w:sz w:val="24"/>
                <w:szCs w:val="24"/>
              </w:rPr>
              <w:fldChar w:fldCharType="end"/>
            </w:r>
          </w:p>
        </w:tc>
        <w:tc>
          <w:tcPr>
            <w:tcW w:w="4202" w:type="dxa"/>
            <w:tcBorders>
              <w:tl2br w:val="nil"/>
              <w:tr2bl w:val="nil"/>
            </w:tcBorders>
            <w:vAlign w:val="center"/>
          </w:tcPr>
          <w:p w:rsidR="007E1FEB" w:rsidRDefault="007E1FEB">
            <w:pPr>
              <w:rPr>
                <w:rFonts w:asciiTheme="minorEastAsia" w:eastAsiaTheme="minorEastAsia" w:hAnsiTheme="minorEastAsia" w:cstheme="minorEastAsia"/>
                <w:sz w:val="24"/>
                <w:szCs w:val="24"/>
              </w:rPr>
            </w:pPr>
          </w:p>
        </w:tc>
      </w:tr>
    </w:tbl>
    <w:p w:rsidR="007E1FEB" w:rsidRDefault="007E1FEB">
      <w:pPr>
        <w:autoSpaceDE w:val="0"/>
        <w:autoSpaceDN w:val="0"/>
        <w:adjustRightInd w:val="0"/>
        <w:ind w:firstLineChars="300" w:firstLine="723"/>
        <w:rPr>
          <w:rFonts w:ascii="黑体" w:eastAsia="黑体" w:hAnsi="黑体" w:cs="黑体"/>
          <w:b/>
          <w:bCs/>
          <w:color w:val="000000" w:themeColor="text1"/>
          <w:sz w:val="24"/>
          <w:szCs w:val="24"/>
        </w:rPr>
      </w:pPr>
    </w:p>
    <w:p w:rsidR="007E1FEB" w:rsidRDefault="007F636D">
      <w:pPr>
        <w:autoSpaceDE w:val="0"/>
        <w:autoSpaceDN w:val="0"/>
        <w:adjustRightInd w:val="0"/>
        <w:ind w:firstLineChars="300" w:firstLine="723"/>
        <w:rPr>
          <w:rFonts w:ascii="黑体" w:eastAsia="黑体" w:hAnsi="黑体" w:cs="黑体"/>
          <w:b/>
          <w:bCs/>
          <w:color w:val="000000" w:themeColor="text1"/>
          <w:sz w:val="24"/>
          <w:szCs w:val="24"/>
        </w:rPr>
      </w:pPr>
      <w:r>
        <w:rPr>
          <w:rFonts w:ascii="黑体" w:eastAsia="黑体" w:hAnsi="黑体" w:cs="黑体" w:hint="eastAsia"/>
          <w:b/>
          <w:bCs/>
          <w:color w:val="000000" w:themeColor="text1"/>
          <w:sz w:val="24"/>
          <w:szCs w:val="24"/>
        </w:rPr>
        <w:t>六、赛点提供的设施设备仪器清单</w:t>
      </w:r>
    </w:p>
    <w:tbl>
      <w:tblPr>
        <w:tblpPr w:leftFromText="180" w:rightFromText="180" w:vertAnchor="text" w:horzAnchor="page" w:tblpX="1825" w:tblpY="206"/>
        <w:tblOverlap w:val="never"/>
        <w:tblW w:w="8445" w:type="dxa"/>
        <w:tblBorders>
          <w:top w:val="single" w:sz="18" w:space="0" w:color="000000"/>
          <w:bottom w:val="single" w:sz="18" w:space="0" w:color="000000"/>
          <w:insideH w:val="single" w:sz="4" w:space="0" w:color="auto"/>
          <w:insideV w:val="single" w:sz="4" w:space="0" w:color="auto"/>
        </w:tblBorders>
        <w:tblLayout w:type="fixed"/>
        <w:tblLook w:val="04A0"/>
      </w:tblPr>
      <w:tblGrid>
        <w:gridCol w:w="915"/>
        <w:gridCol w:w="2415"/>
        <w:gridCol w:w="2506"/>
        <w:gridCol w:w="1140"/>
        <w:gridCol w:w="1469"/>
      </w:tblGrid>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一</w:t>
            </w:r>
          </w:p>
        </w:tc>
        <w:tc>
          <w:tcPr>
            <w:tcW w:w="7530" w:type="dxa"/>
            <w:gridSpan w:val="4"/>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电子测量项目</w:t>
            </w:r>
          </w:p>
        </w:tc>
      </w:tr>
      <w:tr w:rsidR="007E1FEB">
        <w:trPr>
          <w:trHeight w:val="467"/>
        </w:trPr>
        <w:tc>
          <w:tcPr>
            <w:tcW w:w="915"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编号</w:t>
            </w:r>
          </w:p>
        </w:tc>
        <w:tc>
          <w:tcPr>
            <w:tcW w:w="2415" w:type="dxa"/>
            <w:tcBorders>
              <w:tl2br w:val="nil"/>
              <w:tr2bl w:val="nil"/>
            </w:tcBorders>
            <w:shd w:val="clear" w:color="auto" w:fill="D8D8D8" w:themeFill="background1" w:themeFillShade="D8"/>
            <w:vAlign w:val="center"/>
          </w:tcPr>
          <w:p w:rsidR="007E1FEB" w:rsidRDefault="007F636D">
            <w:pPr>
              <w:widowControl/>
              <w:ind w:firstLineChars="100" w:firstLine="241"/>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器材名称</w:t>
            </w:r>
          </w:p>
        </w:tc>
        <w:tc>
          <w:tcPr>
            <w:tcW w:w="2506"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型号及规格</w:t>
            </w:r>
          </w:p>
        </w:tc>
        <w:tc>
          <w:tcPr>
            <w:tcW w:w="1140"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数量</w:t>
            </w:r>
          </w:p>
        </w:tc>
        <w:tc>
          <w:tcPr>
            <w:tcW w:w="1469"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备注</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电子测量系统</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Bantam-Shark3</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车身校正仪</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Bantam-B2E</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防护眼镜</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无色透明</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10副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安全帽（硬质）</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棉纱手套</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50副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二</w:t>
            </w:r>
          </w:p>
        </w:tc>
        <w:tc>
          <w:tcPr>
            <w:tcW w:w="7530" w:type="dxa"/>
            <w:gridSpan w:val="4"/>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板件更换项目</w:t>
            </w:r>
          </w:p>
        </w:tc>
      </w:tr>
      <w:tr w:rsidR="007E1FEB">
        <w:trPr>
          <w:trHeight w:val="467"/>
        </w:trPr>
        <w:tc>
          <w:tcPr>
            <w:tcW w:w="915"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编号</w:t>
            </w:r>
          </w:p>
        </w:tc>
        <w:tc>
          <w:tcPr>
            <w:tcW w:w="2415" w:type="dxa"/>
            <w:tcBorders>
              <w:tl2br w:val="nil"/>
              <w:tr2bl w:val="nil"/>
            </w:tcBorders>
            <w:shd w:val="clear" w:color="auto" w:fill="D8D8D8" w:themeFill="background1" w:themeFillShade="D8"/>
            <w:vAlign w:val="center"/>
          </w:tcPr>
          <w:p w:rsidR="007E1FEB" w:rsidRDefault="007F636D">
            <w:pPr>
              <w:widowControl/>
              <w:ind w:firstLineChars="100" w:firstLine="241"/>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器材名称</w:t>
            </w:r>
          </w:p>
        </w:tc>
        <w:tc>
          <w:tcPr>
            <w:tcW w:w="2506"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型号及规格</w:t>
            </w:r>
          </w:p>
        </w:tc>
        <w:tc>
          <w:tcPr>
            <w:tcW w:w="1140"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数量</w:t>
            </w:r>
          </w:p>
        </w:tc>
        <w:tc>
          <w:tcPr>
            <w:tcW w:w="1469"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备注</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电阻点焊机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Bantam-Fan-I</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气体保护焊机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Bantam–Fan- V1500</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p>
        </w:tc>
        <w:tc>
          <w:tcPr>
            <w:tcW w:w="2415"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7抽工具车</w:t>
            </w:r>
          </w:p>
        </w:tc>
        <w:tc>
          <w:tcPr>
            <w:tcW w:w="2506"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C-7DA2</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w:t>
            </w:r>
          </w:p>
        </w:tc>
        <w:tc>
          <w:tcPr>
            <w:tcW w:w="2415"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工具车钳工台</w:t>
            </w:r>
          </w:p>
        </w:tc>
        <w:tc>
          <w:tcPr>
            <w:tcW w:w="2506"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C-A9</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p>
        </w:tc>
        <w:tc>
          <w:tcPr>
            <w:tcW w:w="2415"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台虎钳</w:t>
            </w:r>
          </w:p>
        </w:tc>
        <w:tc>
          <w:tcPr>
            <w:tcW w:w="2506"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C-A8（4”）</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330"/>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C型大力钳</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P37M11A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9把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122"/>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7</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大力钳</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P32M10A</w:t>
            </w:r>
          </w:p>
        </w:tc>
        <w:tc>
          <w:tcPr>
            <w:tcW w:w="1140"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9把</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color w:val="FF0000"/>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8</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焊接大力钳</w:t>
            </w:r>
          </w:p>
        </w:tc>
        <w:tc>
          <w:tcPr>
            <w:tcW w:w="2506" w:type="dxa"/>
            <w:tcBorders>
              <w:tl2br w:val="nil"/>
              <w:tr2bl w:val="nil"/>
            </w:tcBorders>
          </w:tcPr>
          <w:p w:rsidR="007E1FEB" w:rsidRDefault="007F636D">
            <w:pPr>
              <w:ind w:left="120" w:hangingChars="50" w:hanging="12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P38M11A 11’</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9把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9</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斜嘴钳</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P106A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10</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划针</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MTC155</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气动环带打磨机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JAS-0451</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(10*330MM)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气动焊点去除钻</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JAG-1015</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钻头（平头钻）</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lastRenderedPageBreak/>
              <w:t>14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气动切割锯</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JAT-1011</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15</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气动切割锯条</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JAT-10T24</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100片</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16</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可互换钣金维修快拆组（护手錾子套装）</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AG-010141</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3套</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17</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样冲</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M64105S</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18</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玻璃纤维柄圆头锤</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M0416</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19</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钢板尺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300mm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钢板尺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500mm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直角钢板尺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500mm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360"/>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垫块（自制）</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用于冲中心点</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3根</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color w:val="FF0000"/>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92"/>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板件固定夹具</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用于横焊</w:t>
            </w:r>
          </w:p>
        </w:tc>
        <w:tc>
          <w:tcPr>
            <w:tcW w:w="1140"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color w:val="FF0000"/>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焊接铁桌</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70×50×90cm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3张</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25</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试焊片A</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125mm×35mm×0.7mm 镀锌</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26</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试焊片B</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125mm×35mm×1.2mm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31"/>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27</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试焊片C</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125mm×35mm×1mm镀锌</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80"/>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28</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试焊片D</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125mm×70mm×1mm 镀锌</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29</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试焊片E</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125mm×70mm×0.7mm（有15个6mm孔）</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372"/>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30</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试焊片F</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125mm×70mm×1.2mm（有15个8mm孔）</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630"/>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试焊片G</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125mm×70mm×0.7mm（有15个9mm孔）</w:t>
            </w:r>
          </w:p>
        </w:tc>
        <w:tc>
          <w:tcPr>
            <w:tcW w:w="1140"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09"/>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划规</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20CM</w:t>
            </w:r>
          </w:p>
        </w:tc>
        <w:tc>
          <w:tcPr>
            <w:tcW w:w="1140"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焊接防粘膏</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焊丝</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牌号：AWS-70S-6 </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直径：0.6mm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35</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游标卡尺</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MTC1200</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1把</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36</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游标卡尺</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MTC1300</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1把</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kern w:val="0"/>
                <w:sz w:val="24"/>
                <w:szCs w:val="24"/>
              </w:rPr>
              <w:t>37</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自变色焊接头盔</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自变色</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38</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焊接面罩</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无色透明</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39</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耳罩</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40</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棉纱手套</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50副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lastRenderedPageBreak/>
              <w:t>41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焊接手套</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焊接护腿</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343"/>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焊接工作服</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3套</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291"/>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防尘口罩</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若干</w:t>
            </w: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291"/>
        </w:trPr>
        <w:tc>
          <w:tcPr>
            <w:tcW w:w="915" w:type="dxa"/>
            <w:tcBorders>
              <w:tl2br w:val="nil"/>
              <w:tr2bl w:val="nil"/>
            </w:tcBorders>
            <w:vAlign w:val="center"/>
          </w:tcPr>
          <w:p w:rsidR="007E1FEB" w:rsidRDefault="007F636D">
            <w:pPr>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45</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焊接口罩</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E1FEB">
            <w:pPr>
              <w:jc w:val="center"/>
              <w:rPr>
                <w:rFonts w:asciiTheme="minorEastAsia" w:eastAsiaTheme="minorEastAsia" w:hAnsiTheme="minorEastAsia" w:cstheme="minorEastAsia"/>
                <w:kern w:val="0"/>
                <w:sz w:val="24"/>
                <w:szCs w:val="24"/>
              </w:rPr>
            </w:pPr>
          </w:p>
        </w:tc>
        <w:tc>
          <w:tcPr>
            <w:tcW w:w="1469" w:type="dxa"/>
            <w:tcBorders>
              <w:tl2br w:val="nil"/>
              <w:tr2bl w:val="nil"/>
            </w:tcBorders>
            <w:vAlign w:val="center"/>
          </w:tcPr>
          <w:p w:rsidR="007E1FEB" w:rsidRDefault="007F636D">
            <w:pPr>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选手自带</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46</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瓶装保护气</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二氧化碳25%氩气75%（混合气）</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6瓶</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47</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黑、白记号笔</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各10支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三</w:t>
            </w:r>
          </w:p>
        </w:tc>
        <w:tc>
          <w:tcPr>
            <w:tcW w:w="7530" w:type="dxa"/>
            <w:gridSpan w:val="4"/>
            <w:tcBorders>
              <w:tl2br w:val="nil"/>
              <w:tr2bl w:val="nil"/>
            </w:tcBorders>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门板修复项目</w:t>
            </w:r>
          </w:p>
        </w:tc>
      </w:tr>
      <w:tr w:rsidR="007E1FEB">
        <w:trPr>
          <w:trHeight w:val="467"/>
        </w:trPr>
        <w:tc>
          <w:tcPr>
            <w:tcW w:w="915"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编号</w:t>
            </w:r>
          </w:p>
        </w:tc>
        <w:tc>
          <w:tcPr>
            <w:tcW w:w="2415" w:type="dxa"/>
            <w:tcBorders>
              <w:tl2br w:val="nil"/>
              <w:tr2bl w:val="nil"/>
            </w:tcBorders>
            <w:shd w:val="clear" w:color="auto" w:fill="D8D8D8" w:themeFill="background1" w:themeFillShade="D8"/>
            <w:vAlign w:val="center"/>
          </w:tcPr>
          <w:p w:rsidR="007E1FEB" w:rsidRDefault="007F636D">
            <w:pPr>
              <w:widowControl/>
              <w:ind w:firstLineChars="100" w:firstLine="241"/>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器材名称</w:t>
            </w:r>
          </w:p>
        </w:tc>
        <w:tc>
          <w:tcPr>
            <w:tcW w:w="2506"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型号及规格</w:t>
            </w:r>
          </w:p>
        </w:tc>
        <w:tc>
          <w:tcPr>
            <w:tcW w:w="1140"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数量</w:t>
            </w:r>
          </w:p>
        </w:tc>
        <w:tc>
          <w:tcPr>
            <w:tcW w:w="1469"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备注</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钣金快修组合工具</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Bantam-B3000</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3套</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门板测量专用卡尺</w:t>
            </w:r>
          </w:p>
        </w:tc>
        <w:tc>
          <w:tcPr>
            <w:tcW w:w="2506" w:type="dxa"/>
            <w:tcBorders>
              <w:tl2br w:val="nil"/>
              <w:tr2bl w:val="nil"/>
            </w:tcBorders>
          </w:tcPr>
          <w:p w:rsidR="007E1FEB" w:rsidRDefault="007E1FEB">
            <w:pPr>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3套</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平挫</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MF07A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4</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气动环带打磨机</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JAS-0451</w:t>
            </w:r>
          </w:p>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(10*330MM)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3把</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p>
        </w:tc>
        <w:tc>
          <w:tcPr>
            <w:tcW w:w="2415"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sz w:val="24"/>
                <w:szCs w:val="24"/>
              </w:rPr>
              <w:t>轨道式自生成真空打磨机</w:t>
            </w:r>
          </w:p>
        </w:tc>
        <w:tc>
          <w:tcPr>
            <w:tcW w:w="2506"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JAS-1020-5HE</w:t>
            </w:r>
          </w:p>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3台</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6件套汽车钣金工具组</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AG010030A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3套</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7</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圆口大力钳</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P32M10A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18把</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8</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直口大力钳</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P30M10A</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18把</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9</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砂纸</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60目、80目</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各100张</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10</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塞尺（自制）</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1mm</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1个</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耳罩</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棉纱手套</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20</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20副</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13</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防尘口罩</w:t>
            </w:r>
          </w:p>
        </w:tc>
        <w:tc>
          <w:tcPr>
            <w:tcW w:w="2506" w:type="dxa"/>
            <w:tcBorders>
              <w:tl2br w:val="nil"/>
              <w:tr2bl w:val="nil"/>
            </w:tcBorders>
          </w:tcPr>
          <w:p w:rsidR="007E1FEB" w:rsidRDefault="007E1FEB">
            <w:pPr>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20副</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14</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护目镜</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无色透明</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15个</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15</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气管（配公母快速接头）</w:t>
            </w:r>
          </w:p>
        </w:tc>
        <w:tc>
          <w:tcPr>
            <w:tcW w:w="2506" w:type="dxa"/>
            <w:tcBorders>
              <w:tl2br w:val="nil"/>
              <w:tr2bl w:val="nil"/>
            </w:tcBorders>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内径8mm（公制）</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8根</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16</w:t>
            </w:r>
          </w:p>
        </w:tc>
        <w:tc>
          <w:tcPr>
            <w:tcW w:w="2415" w:type="dxa"/>
            <w:tcBorders>
              <w:tl2br w:val="nil"/>
              <w:tr2bl w:val="nil"/>
            </w:tcBorders>
            <w:vAlign w:val="center"/>
          </w:tcPr>
          <w:p w:rsidR="007E1FEB" w:rsidRDefault="007F636D">
            <w:pP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门板支架</w:t>
            </w:r>
          </w:p>
        </w:tc>
        <w:tc>
          <w:tcPr>
            <w:tcW w:w="2506" w:type="dxa"/>
            <w:tcBorders>
              <w:tl2br w:val="nil"/>
              <w:tr2bl w:val="nil"/>
            </w:tcBorders>
          </w:tcPr>
          <w:p w:rsidR="007E1FEB" w:rsidRDefault="007E1FEB">
            <w:pPr>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2个</w:t>
            </w:r>
          </w:p>
        </w:tc>
        <w:tc>
          <w:tcPr>
            <w:tcW w:w="1469" w:type="dxa"/>
            <w:tcBorders>
              <w:tl2br w:val="nil"/>
              <w:tr2bl w:val="nil"/>
            </w:tcBorders>
            <w:vAlign w:val="center"/>
          </w:tcPr>
          <w:p w:rsidR="007E1FEB" w:rsidRDefault="007F636D">
            <w:pPr>
              <w:widowControl/>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编号</w:t>
            </w:r>
          </w:p>
        </w:tc>
        <w:tc>
          <w:tcPr>
            <w:tcW w:w="2415"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其他物品名称</w:t>
            </w:r>
          </w:p>
        </w:tc>
        <w:tc>
          <w:tcPr>
            <w:tcW w:w="2506"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型号及规格</w:t>
            </w:r>
          </w:p>
        </w:tc>
        <w:tc>
          <w:tcPr>
            <w:tcW w:w="1140"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数量</w:t>
            </w:r>
          </w:p>
        </w:tc>
        <w:tc>
          <w:tcPr>
            <w:tcW w:w="1469" w:type="dxa"/>
            <w:tcBorders>
              <w:tl2br w:val="nil"/>
              <w:tr2bl w:val="nil"/>
            </w:tcBorders>
            <w:shd w:val="clear" w:color="auto" w:fill="D8D8D8" w:themeFill="background1" w:themeFillShade="D8"/>
            <w:vAlign w:val="center"/>
          </w:tcPr>
          <w:p w:rsidR="007E1FEB" w:rsidRDefault="007F636D">
            <w:pPr>
              <w:widowControl/>
              <w:jc w:val="center"/>
              <w:rPr>
                <w:rFonts w:asciiTheme="minorEastAsia" w:eastAsiaTheme="minorEastAsia" w:hAnsiTheme="minorEastAsia" w:cstheme="minorEastAsia"/>
                <w:b/>
                <w:kern w:val="0"/>
                <w:sz w:val="24"/>
                <w:szCs w:val="24"/>
              </w:rPr>
            </w:pPr>
            <w:r>
              <w:rPr>
                <w:rFonts w:asciiTheme="minorEastAsia" w:eastAsiaTheme="minorEastAsia" w:hAnsiTheme="minorEastAsia" w:cstheme="minorEastAsia" w:hint="eastAsia"/>
                <w:b/>
                <w:kern w:val="0"/>
                <w:sz w:val="24"/>
                <w:szCs w:val="24"/>
              </w:rPr>
              <w:t>备注</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电源插座</w:t>
            </w:r>
          </w:p>
        </w:tc>
        <w:tc>
          <w:tcPr>
            <w:tcW w:w="2506" w:type="dxa"/>
            <w:tcBorders>
              <w:tl2br w:val="nil"/>
              <w:tr2bl w:val="nil"/>
            </w:tcBorders>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220V配10m线</w:t>
            </w: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3个</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抹布</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200块</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r w:rsidR="007E1FEB">
        <w:trPr>
          <w:trHeight w:val="467"/>
        </w:trPr>
        <w:tc>
          <w:tcPr>
            <w:tcW w:w="915"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lastRenderedPageBreak/>
              <w:t>3</w:t>
            </w:r>
          </w:p>
        </w:tc>
        <w:tc>
          <w:tcPr>
            <w:tcW w:w="2415" w:type="dxa"/>
            <w:tcBorders>
              <w:tl2br w:val="nil"/>
              <w:tr2bl w:val="nil"/>
            </w:tcBorders>
            <w:vAlign w:val="center"/>
          </w:tcPr>
          <w:p w:rsidR="007E1FEB" w:rsidRDefault="007F636D">
            <w:pPr>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工作帽</w:t>
            </w:r>
          </w:p>
        </w:tc>
        <w:tc>
          <w:tcPr>
            <w:tcW w:w="2506" w:type="dxa"/>
            <w:tcBorders>
              <w:tl2br w:val="nil"/>
              <w:tr2bl w:val="nil"/>
            </w:tcBorders>
          </w:tcPr>
          <w:p w:rsidR="007E1FEB" w:rsidRDefault="007E1FEB">
            <w:pPr>
              <w:jc w:val="left"/>
              <w:rPr>
                <w:rFonts w:asciiTheme="minorEastAsia" w:eastAsiaTheme="minorEastAsia" w:hAnsiTheme="minorEastAsia" w:cstheme="minorEastAsia"/>
                <w:sz w:val="24"/>
                <w:szCs w:val="24"/>
              </w:rPr>
            </w:pPr>
          </w:p>
        </w:tc>
        <w:tc>
          <w:tcPr>
            <w:tcW w:w="1140" w:type="dxa"/>
            <w:tcBorders>
              <w:tl2br w:val="nil"/>
              <w:tr2bl w:val="nil"/>
            </w:tcBorders>
            <w:vAlign w:val="center"/>
          </w:tcPr>
          <w:p w:rsidR="007E1FEB" w:rsidRDefault="007F636D">
            <w:pPr>
              <w:widowControl/>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20顶</w:t>
            </w:r>
          </w:p>
        </w:tc>
        <w:tc>
          <w:tcPr>
            <w:tcW w:w="1469" w:type="dxa"/>
            <w:tcBorders>
              <w:tl2br w:val="nil"/>
              <w:tr2bl w:val="nil"/>
            </w:tcBorders>
            <w:vAlign w:val="center"/>
          </w:tcPr>
          <w:p w:rsidR="007E1FEB" w:rsidRDefault="007F636D">
            <w:pPr>
              <w:widowControl/>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赛点提供</w:t>
            </w:r>
          </w:p>
        </w:tc>
      </w:tr>
    </w:tbl>
    <w:p w:rsidR="007E1FEB" w:rsidRDefault="007F636D">
      <w:pPr>
        <w:autoSpaceDE w:val="0"/>
        <w:autoSpaceDN w:val="0"/>
        <w:adjustRightInd w:val="0"/>
        <w:spacing w:line="620" w:lineRule="exact"/>
        <w:ind w:firstLineChars="200" w:firstLine="482"/>
        <w:rPr>
          <w:rFonts w:ascii="黑体" w:eastAsia="黑体" w:hAnsi="黑体" w:cs="黑体"/>
          <w:b/>
          <w:color w:val="000000" w:themeColor="text1"/>
          <w:sz w:val="24"/>
          <w:szCs w:val="24"/>
        </w:rPr>
      </w:pPr>
      <w:r>
        <w:rPr>
          <w:rFonts w:ascii="黑体" w:eastAsia="黑体" w:hAnsi="黑体" w:cs="黑体" w:hint="eastAsia"/>
          <w:b/>
          <w:color w:val="000000" w:themeColor="text1"/>
          <w:sz w:val="24"/>
          <w:szCs w:val="24"/>
          <w:lang w:val="zh-CN"/>
        </w:rPr>
        <w:t>七、选手须知</w:t>
      </w:r>
    </w:p>
    <w:p w:rsidR="007E1FEB" w:rsidRDefault="007F636D">
      <w:pPr>
        <w:autoSpaceDE w:val="0"/>
        <w:autoSpaceDN w:val="0"/>
        <w:adjustRightInd w:val="0"/>
        <w:ind w:firstLineChars="196" w:firstLine="47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（一）选手自带工具清单</w:t>
      </w:r>
    </w:p>
    <w:p w:rsidR="007E1FEB" w:rsidRDefault="007F636D">
      <w:pPr>
        <w:autoSpaceDE w:val="0"/>
        <w:autoSpaceDN w:val="0"/>
        <w:adjustRightInd w:val="0"/>
        <w:ind w:firstLineChars="300" w:firstLine="72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竞赛工具与设备由赛点</w:t>
      </w:r>
      <w:r w:rsidR="00DA7D20">
        <w:rPr>
          <w:rFonts w:asciiTheme="minorEastAsia" w:eastAsiaTheme="minorEastAsia" w:hAnsiTheme="minorEastAsia" w:cstheme="minorEastAsia" w:hint="eastAsia"/>
          <w:sz w:val="24"/>
          <w:szCs w:val="24"/>
        </w:rPr>
        <w:t>学</w:t>
      </w:r>
      <w:r>
        <w:rPr>
          <w:rFonts w:asciiTheme="minorEastAsia" w:eastAsiaTheme="minorEastAsia" w:hAnsiTheme="minorEastAsia" w:cstheme="minorEastAsia" w:hint="eastAsia"/>
          <w:sz w:val="24"/>
          <w:szCs w:val="24"/>
        </w:rPr>
        <w:t>校提供，选手自备安全鞋（带铁包头），焊接口罩。</w:t>
      </w:r>
    </w:p>
    <w:p w:rsidR="007E1FEB" w:rsidRDefault="007F636D">
      <w:pPr>
        <w:numPr>
          <w:ilvl w:val="0"/>
          <w:numId w:val="10"/>
        </w:numPr>
        <w:autoSpaceDE w:val="0"/>
        <w:autoSpaceDN w:val="0"/>
        <w:adjustRightInd w:val="0"/>
        <w:ind w:firstLineChars="196" w:firstLine="47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主要技术规程及要求</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1.竞赛车型相关技术资料与维修手册；</w:t>
      </w:r>
    </w:p>
    <w:p w:rsidR="007E1FEB" w:rsidRDefault="007F636D" w:rsidP="0028301D">
      <w:pPr>
        <w:ind w:firstLineChars="202" w:firstLine="485"/>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2.中国汽车维修行业协会组织编写，中国交通运输部运输司负责审定，人民交通出版社出版的《车身修复（模块F）第二版》。</w:t>
      </w:r>
    </w:p>
    <w:p w:rsidR="007E1FEB" w:rsidRDefault="007F636D">
      <w:pPr>
        <w:autoSpaceDE w:val="0"/>
        <w:autoSpaceDN w:val="0"/>
        <w:adjustRightInd w:val="0"/>
        <w:ind w:firstLineChars="196" w:firstLine="470"/>
        <w:rPr>
          <w:rFonts w:ascii="黑体" w:eastAsia="黑体" w:hAnsi="黑体" w:cs="黑体"/>
          <w:bCs/>
          <w:color w:val="000000" w:themeColor="text1"/>
          <w:sz w:val="24"/>
          <w:szCs w:val="24"/>
        </w:rPr>
      </w:pPr>
      <w:r>
        <w:rPr>
          <w:rFonts w:ascii="黑体" w:eastAsia="黑体" w:hAnsi="黑体" w:cs="黑体" w:hint="eastAsia"/>
          <w:bCs/>
          <w:color w:val="000000" w:themeColor="text1"/>
          <w:sz w:val="24"/>
          <w:szCs w:val="24"/>
        </w:rPr>
        <w:t>（三）选手注意事项</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参赛选手凭身份证（无身份者可凭当地派出所有效证明）和学生证（无学生证者可凭学校学籍证明）到赛点报到、核实身份，领取参赛证和大赛相关资料，参赛选手凭大赛组委会颁发的参赛证和有效身份证件参加竞赛及相关活动。</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2.赛前领队会上组织抽取竞赛场次，检录时抽签顺序号，参赛前抽取工位号。</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3.参赛选手须严格遵守赛场规章制度、操作规程等，保证人身及设备安全。</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4.参赛选手须文明竞赛，接受裁判的监督和警示。</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5.选手凭身份证、参赛证按抽签场次准时检录。在规定检录时间内未到达检录处检录，视为自动放弃本场比赛。</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6.选手检录后，</w:t>
      </w:r>
      <w:r>
        <w:rPr>
          <w:rFonts w:asciiTheme="minorEastAsia" w:eastAsiaTheme="minorEastAsia" w:hAnsiTheme="minorEastAsia" w:cstheme="minorEastAsia" w:hint="eastAsia"/>
          <w:color w:val="000000"/>
          <w:sz w:val="24"/>
          <w:szCs w:val="24"/>
        </w:rPr>
        <w:t>穿好</w:t>
      </w:r>
      <w:r>
        <w:rPr>
          <w:rFonts w:asciiTheme="minorEastAsia" w:eastAsiaTheme="minorEastAsia" w:hAnsiTheme="minorEastAsia" w:cstheme="minorEastAsia" w:hint="eastAsia"/>
          <w:sz w:val="24"/>
          <w:szCs w:val="24"/>
        </w:rPr>
        <w:t>工作服进入赛场参赛。</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7.选手进入赛场不得携带任何纸质资料、通讯工具、电子书、存储设备、照相及录像设备等。</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8.选手在收到开赛信号前不得启动操作；若结束比赛，应向裁判举手示意，由裁判记录比赛结束时间；比赛结束后，不得再进行任何与比赛有关的操作。严禁作弊行为。</w:t>
      </w:r>
    </w:p>
    <w:p w:rsidR="007E1FEB" w:rsidRDefault="007F636D">
      <w:pPr>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9.在比赛中如遇非人为因素造成的器材故障，应及时向裁判反映，经裁判确认后，可向裁判长申请补足排除故障的时间。</w:t>
      </w:r>
    </w:p>
    <w:p w:rsidR="007E1FEB" w:rsidRDefault="007F636D">
      <w:pPr>
        <w:ind w:firstLineChars="200" w:firstLine="480"/>
        <w:rPr>
          <w:rFonts w:asciiTheme="minorEastAsia" w:eastAsiaTheme="minorEastAsia" w:hAnsiTheme="minorEastAsia" w:cstheme="minorEastAsia"/>
          <w:bCs/>
          <w:color w:val="000000" w:themeColor="text1"/>
          <w:sz w:val="24"/>
          <w:szCs w:val="24"/>
        </w:rPr>
      </w:pPr>
      <w:r>
        <w:rPr>
          <w:rFonts w:asciiTheme="minorEastAsia" w:eastAsiaTheme="minorEastAsia" w:hAnsiTheme="minorEastAsia" w:cstheme="minorEastAsia" w:hint="eastAsia"/>
          <w:sz w:val="24"/>
          <w:szCs w:val="24"/>
        </w:rPr>
        <w:t>10.比赛结束后，应按要求向裁判提作业工单；参赛队队长应在作业工单上签字确认。</w:t>
      </w:r>
      <w:r>
        <w:rPr>
          <w:rFonts w:asciiTheme="minorEastAsia" w:eastAsiaTheme="minorEastAsia" w:hAnsiTheme="minorEastAsia" w:cstheme="minorEastAsia" w:hint="eastAsia"/>
          <w:noProof/>
          <w:sz w:val="24"/>
          <w:szCs w:val="24"/>
        </w:rPr>
        <w:drawing>
          <wp:anchor distT="0" distB="0" distL="114300" distR="114300" simplePos="0" relativeHeight="251745280" behindDoc="0" locked="0" layoutInCell="1" allowOverlap="1">
            <wp:simplePos x="0" y="0"/>
            <wp:positionH relativeFrom="column">
              <wp:posOffset>7848600</wp:posOffset>
            </wp:positionH>
            <wp:positionV relativeFrom="paragraph">
              <wp:posOffset>771525</wp:posOffset>
            </wp:positionV>
            <wp:extent cx="3540760" cy="2725420"/>
            <wp:effectExtent l="0" t="0" r="2540" b="1778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3" cstate="print"/>
                    <a:srcRect/>
                    <a:stretch>
                      <a:fillRect/>
                    </a:stretch>
                  </pic:blipFill>
                  <pic:spPr>
                    <a:xfrm>
                      <a:off x="0" y="0"/>
                      <a:ext cx="3540760" cy="2725420"/>
                    </a:xfrm>
                    <a:prstGeom prst="rect">
                      <a:avLst/>
                    </a:prstGeom>
                    <a:noFill/>
                  </pic:spPr>
                </pic:pic>
              </a:graphicData>
            </a:graphic>
          </wp:anchor>
        </w:drawing>
      </w:r>
      <w:r>
        <w:rPr>
          <w:rFonts w:asciiTheme="minorEastAsia" w:eastAsiaTheme="minorEastAsia" w:hAnsiTheme="minorEastAsia" w:cstheme="minorEastAsia" w:hint="eastAsia"/>
          <w:noProof/>
          <w:sz w:val="24"/>
          <w:szCs w:val="24"/>
        </w:rPr>
        <w:drawing>
          <wp:anchor distT="0" distB="0" distL="114300" distR="114300" simplePos="0" relativeHeight="251746304" behindDoc="0" locked="0" layoutInCell="1" allowOverlap="1">
            <wp:simplePos x="0" y="0"/>
            <wp:positionH relativeFrom="column">
              <wp:posOffset>7848600</wp:posOffset>
            </wp:positionH>
            <wp:positionV relativeFrom="paragraph">
              <wp:posOffset>771525</wp:posOffset>
            </wp:positionV>
            <wp:extent cx="3540760" cy="2725420"/>
            <wp:effectExtent l="0" t="0" r="2540" b="1778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23" cstate="print"/>
                    <a:srcRect/>
                    <a:stretch>
                      <a:fillRect/>
                    </a:stretch>
                  </pic:blipFill>
                  <pic:spPr>
                    <a:xfrm>
                      <a:off x="0" y="0"/>
                      <a:ext cx="3540760" cy="2725420"/>
                    </a:xfrm>
                    <a:prstGeom prst="rect">
                      <a:avLst/>
                    </a:prstGeom>
                    <a:noFill/>
                  </pic:spPr>
                </pic:pic>
              </a:graphicData>
            </a:graphic>
          </wp:anchor>
        </w:drawing>
      </w:r>
    </w:p>
    <w:p w:rsidR="007E1FEB" w:rsidRDefault="007E1FEB" w:rsidP="00DA7D20">
      <w:pPr>
        <w:rPr>
          <w:rFonts w:asciiTheme="minorEastAsia" w:eastAsiaTheme="minorEastAsia" w:hAnsiTheme="minorEastAsia" w:cstheme="minorEastAsia"/>
          <w:sz w:val="24"/>
          <w:szCs w:val="24"/>
        </w:rPr>
      </w:pPr>
    </w:p>
    <w:sectPr w:rsidR="007E1FEB" w:rsidSect="007E1FE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9FAA97D"/>
    <w:multiLevelType w:val="singleLevel"/>
    <w:tmpl w:val="99FAA97D"/>
    <w:lvl w:ilvl="0">
      <w:start w:val="2"/>
      <w:numFmt w:val="decimal"/>
      <w:lvlText w:val="%1."/>
      <w:lvlJc w:val="left"/>
      <w:pPr>
        <w:tabs>
          <w:tab w:val="left" w:pos="312"/>
        </w:tabs>
      </w:pPr>
    </w:lvl>
  </w:abstractNum>
  <w:abstractNum w:abstractNumId="1">
    <w:nsid w:val="CC36A549"/>
    <w:multiLevelType w:val="singleLevel"/>
    <w:tmpl w:val="CC36A549"/>
    <w:lvl w:ilvl="0">
      <w:start w:val="2"/>
      <w:numFmt w:val="chineseCounting"/>
      <w:suff w:val="nothing"/>
      <w:lvlText w:val="（%1）"/>
      <w:lvlJc w:val="left"/>
      <w:rPr>
        <w:rFonts w:hint="eastAsia"/>
      </w:rPr>
    </w:lvl>
  </w:abstractNum>
  <w:abstractNum w:abstractNumId="2">
    <w:nsid w:val="DD1D831C"/>
    <w:multiLevelType w:val="singleLevel"/>
    <w:tmpl w:val="DD1D831C"/>
    <w:lvl w:ilvl="0">
      <w:start w:val="1"/>
      <w:numFmt w:val="decimal"/>
      <w:suff w:val="nothing"/>
      <w:lvlText w:val="%1、"/>
      <w:lvlJc w:val="left"/>
    </w:lvl>
  </w:abstractNum>
  <w:abstractNum w:abstractNumId="3">
    <w:nsid w:val="EAD4A590"/>
    <w:multiLevelType w:val="singleLevel"/>
    <w:tmpl w:val="EAD4A590"/>
    <w:lvl w:ilvl="0">
      <w:start w:val="1"/>
      <w:numFmt w:val="decimal"/>
      <w:lvlText w:val="%1)"/>
      <w:lvlJc w:val="left"/>
      <w:pPr>
        <w:tabs>
          <w:tab w:val="left" w:pos="312"/>
        </w:tabs>
      </w:pPr>
    </w:lvl>
  </w:abstractNum>
  <w:abstractNum w:abstractNumId="4">
    <w:nsid w:val="00000006"/>
    <w:multiLevelType w:val="singleLevel"/>
    <w:tmpl w:val="00000006"/>
    <w:lvl w:ilvl="0">
      <w:start w:val="1"/>
      <w:numFmt w:val="decimal"/>
      <w:suff w:val="nothing"/>
      <w:lvlText w:val="%1）"/>
      <w:lvlJc w:val="left"/>
    </w:lvl>
  </w:abstractNum>
  <w:abstractNum w:abstractNumId="5">
    <w:nsid w:val="1552E46F"/>
    <w:multiLevelType w:val="singleLevel"/>
    <w:tmpl w:val="1552E46F"/>
    <w:lvl w:ilvl="0">
      <w:start w:val="1"/>
      <w:numFmt w:val="decimal"/>
      <w:suff w:val="nothing"/>
      <w:lvlText w:val="%1）"/>
      <w:lvlJc w:val="left"/>
    </w:lvl>
  </w:abstractNum>
  <w:abstractNum w:abstractNumId="6">
    <w:nsid w:val="47344EC3"/>
    <w:multiLevelType w:val="singleLevel"/>
    <w:tmpl w:val="47344EC3"/>
    <w:lvl w:ilvl="0">
      <w:start w:val="1"/>
      <w:numFmt w:val="decimal"/>
      <w:suff w:val="nothing"/>
      <w:lvlText w:val="%1）"/>
      <w:lvlJc w:val="left"/>
    </w:lvl>
  </w:abstractNum>
  <w:abstractNum w:abstractNumId="7">
    <w:nsid w:val="552B5D96"/>
    <w:multiLevelType w:val="singleLevel"/>
    <w:tmpl w:val="552B5D96"/>
    <w:lvl w:ilvl="0">
      <w:start w:val="1"/>
      <w:numFmt w:val="decimal"/>
      <w:suff w:val="nothing"/>
      <w:lvlText w:val="%1）"/>
      <w:lvlJc w:val="left"/>
    </w:lvl>
  </w:abstractNum>
  <w:abstractNum w:abstractNumId="8">
    <w:nsid w:val="5618ABC5"/>
    <w:multiLevelType w:val="singleLevel"/>
    <w:tmpl w:val="5618ABC5"/>
    <w:lvl w:ilvl="0">
      <w:start w:val="3"/>
      <w:numFmt w:val="decimal"/>
      <w:lvlText w:val="%1."/>
      <w:lvlJc w:val="left"/>
      <w:pPr>
        <w:tabs>
          <w:tab w:val="left" w:pos="312"/>
        </w:tabs>
      </w:pPr>
    </w:lvl>
  </w:abstractNum>
  <w:abstractNum w:abstractNumId="9">
    <w:nsid w:val="64962678"/>
    <w:multiLevelType w:val="multilevel"/>
    <w:tmpl w:val="64962678"/>
    <w:lvl w:ilvl="0">
      <w:start w:val="1"/>
      <w:numFmt w:val="decimal"/>
      <w:lvlText w:val="（%1）"/>
      <w:lvlJc w:val="left"/>
      <w:pPr>
        <w:ind w:left="960" w:hanging="720"/>
      </w:pPr>
      <w:rPr>
        <w:rFonts w:hint="default"/>
      </w:rPr>
    </w:lvl>
    <w:lvl w:ilvl="1">
      <w:start w:val="1"/>
      <w:numFmt w:val="lowerLetter"/>
      <w:lvlText w:val="%2)"/>
      <w:lvlJc w:val="left"/>
      <w:pPr>
        <w:ind w:left="1080" w:hanging="420"/>
      </w:pPr>
    </w:lvl>
    <w:lvl w:ilvl="2">
      <w:start w:val="1"/>
      <w:numFmt w:val="lowerRoman"/>
      <w:lvlText w:val="%3."/>
      <w:lvlJc w:val="right"/>
      <w:pPr>
        <w:ind w:left="1500" w:hanging="420"/>
      </w:pPr>
    </w:lvl>
    <w:lvl w:ilvl="3">
      <w:start w:val="1"/>
      <w:numFmt w:val="decimal"/>
      <w:lvlText w:val="%4."/>
      <w:lvlJc w:val="left"/>
      <w:pPr>
        <w:ind w:left="1920" w:hanging="420"/>
      </w:pPr>
    </w:lvl>
    <w:lvl w:ilvl="4">
      <w:start w:val="1"/>
      <w:numFmt w:val="lowerLetter"/>
      <w:lvlText w:val="%5)"/>
      <w:lvlJc w:val="left"/>
      <w:pPr>
        <w:ind w:left="2340" w:hanging="420"/>
      </w:pPr>
    </w:lvl>
    <w:lvl w:ilvl="5">
      <w:start w:val="1"/>
      <w:numFmt w:val="lowerRoman"/>
      <w:lvlText w:val="%6."/>
      <w:lvlJc w:val="right"/>
      <w:pPr>
        <w:ind w:left="2760" w:hanging="420"/>
      </w:pPr>
    </w:lvl>
    <w:lvl w:ilvl="6">
      <w:start w:val="1"/>
      <w:numFmt w:val="decimal"/>
      <w:lvlText w:val="%7."/>
      <w:lvlJc w:val="left"/>
      <w:pPr>
        <w:ind w:left="3180" w:hanging="420"/>
      </w:pPr>
    </w:lvl>
    <w:lvl w:ilvl="7">
      <w:start w:val="1"/>
      <w:numFmt w:val="lowerLetter"/>
      <w:lvlText w:val="%8)"/>
      <w:lvlJc w:val="left"/>
      <w:pPr>
        <w:ind w:left="3600" w:hanging="420"/>
      </w:pPr>
    </w:lvl>
    <w:lvl w:ilvl="8">
      <w:start w:val="1"/>
      <w:numFmt w:val="lowerRoman"/>
      <w:lvlText w:val="%9."/>
      <w:lvlJc w:val="right"/>
      <w:pPr>
        <w:ind w:left="4020" w:hanging="420"/>
      </w:pPr>
    </w:lvl>
  </w:abstractNum>
  <w:num w:numId="1">
    <w:abstractNumId w:val="0"/>
  </w:num>
  <w:num w:numId="2">
    <w:abstractNumId w:val="9"/>
  </w:num>
  <w:num w:numId="3">
    <w:abstractNumId w:val="2"/>
  </w:num>
  <w:num w:numId="4">
    <w:abstractNumId w:val="4"/>
  </w:num>
  <w:num w:numId="5">
    <w:abstractNumId w:val="5"/>
  </w:num>
  <w:num w:numId="6">
    <w:abstractNumId w:val="3"/>
  </w:num>
  <w:num w:numId="7">
    <w:abstractNumId w:val="8"/>
  </w:num>
  <w:num w:numId="8">
    <w:abstractNumId w:val="7"/>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1677B"/>
    <w:rsid w:val="000C1919"/>
    <w:rsid w:val="00106D79"/>
    <w:rsid w:val="001E2C98"/>
    <w:rsid w:val="0028301D"/>
    <w:rsid w:val="003A1FA4"/>
    <w:rsid w:val="00414830"/>
    <w:rsid w:val="00531731"/>
    <w:rsid w:val="00567AF7"/>
    <w:rsid w:val="007E1FEB"/>
    <w:rsid w:val="007F636D"/>
    <w:rsid w:val="00895C57"/>
    <w:rsid w:val="00A27845"/>
    <w:rsid w:val="00A37A39"/>
    <w:rsid w:val="00C61777"/>
    <w:rsid w:val="00C66558"/>
    <w:rsid w:val="00C75FBF"/>
    <w:rsid w:val="00CC3B0B"/>
    <w:rsid w:val="00D76ADC"/>
    <w:rsid w:val="00DA7D20"/>
    <w:rsid w:val="00EC349F"/>
    <w:rsid w:val="00F1677B"/>
    <w:rsid w:val="027C2AE7"/>
    <w:rsid w:val="05BB5416"/>
    <w:rsid w:val="077B1DD8"/>
    <w:rsid w:val="07B7744E"/>
    <w:rsid w:val="07DA4E86"/>
    <w:rsid w:val="0A844AEA"/>
    <w:rsid w:val="0AB01993"/>
    <w:rsid w:val="0B614322"/>
    <w:rsid w:val="0D0D0913"/>
    <w:rsid w:val="0D343A10"/>
    <w:rsid w:val="0E1B7D87"/>
    <w:rsid w:val="10375033"/>
    <w:rsid w:val="1144009F"/>
    <w:rsid w:val="12096D71"/>
    <w:rsid w:val="127C598B"/>
    <w:rsid w:val="15DF435D"/>
    <w:rsid w:val="17A66D47"/>
    <w:rsid w:val="1CC1422D"/>
    <w:rsid w:val="1D1F21F2"/>
    <w:rsid w:val="1D6B6960"/>
    <w:rsid w:val="1D8F2764"/>
    <w:rsid w:val="1E7B4E49"/>
    <w:rsid w:val="20F53C5A"/>
    <w:rsid w:val="21A26EE9"/>
    <w:rsid w:val="229F6975"/>
    <w:rsid w:val="23EE221A"/>
    <w:rsid w:val="26E31FCD"/>
    <w:rsid w:val="28D4495A"/>
    <w:rsid w:val="29E44054"/>
    <w:rsid w:val="30033E65"/>
    <w:rsid w:val="31CD2101"/>
    <w:rsid w:val="36C25C17"/>
    <w:rsid w:val="37096F27"/>
    <w:rsid w:val="38593488"/>
    <w:rsid w:val="39B84EDF"/>
    <w:rsid w:val="3C1A47D6"/>
    <w:rsid w:val="3E253187"/>
    <w:rsid w:val="3F4A78CA"/>
    <w:rsid w:val="3F7713BC"/>
    <w:rsid w:val="40AE1092"/>
    <w:rsid w:val="40FD163E"/>
    <w:rsid w:val="42CA1D1E"/>
    <w:rsid w:val="46A1090C"/>
    <w:rsid w:val="4B5A127A"/>
    <w:rsid w:val="4E3D52CE"/>
    <w:rsid w:val="4E5D32B5"/>
    <w:rsid w:val="4E861AA8"/>
    <w:rsid w:val="4FB837B2"/>
    <w:rsid w:val="50EA6756"/>
    <w:rsid w:val="51E805F8"/>
    <w:rsid w:val="537030BD"/>
    <w:rsid w:val="53E603A0"/>
    <w:rsid w:val="54B022E2"/>
    <w:rsid w:val="54FA6D5E"/>
    <w:rsid w:val="55B846B0"/>
    <w:rsid w:val="579F5FDC"/>
    <w:rsid w:val="5839183C"/>
    <w:rsid w:val="58740975"/>
    <w:rsid w:val="5D1C2389"/>
    <w:rsid w:val="5DA900BC"/>
    <w:rsid w:val="5FC678F5"/>
    <w:rsid w:val="5FE50D78"/>
    <w:rsid w:val="62575B5C"/>
    <w:rsid w:val="647B0978"/>
    <w:rsid w:val="662304BB"/>
    <w:rsid w:val="68192225"/>
    <w:rsid w:val="6E906C44"/>
    <w:rsid w:val="6FDB0485"/>
    <w:rsid w:val="71A70AF0"/>
    <w:rsid w:val="724F3CA8"/>
    <w:rsid w:val="726C3B61"/>
    <w:rsid w:val="76EB54CF"/>
    <w:rsid w:val="77E34A5D"/>
    <w:rsid w:val="7B8102D6"/>
    <w:rsid w:val="7CB5541B"/>
    <w:rsid w:val="7E2672BC"/>
    <w:rsid w:val="7E7448BA"/>
    <w:rsid w:val="7F5F5EA2"/>
    <w:rsid w:val="7F8C1B5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semiHidden="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1FEB"/>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99"/>
    <w:qFormat/>
    <w:rsid w:val="007E1FEB"/>
    <w:rPr>
      <w:sz w:val="28"/>
      <w:szCs w:val="24"/>
    </w:rPr>
  </w:style>
  <w:style w:type="paragraph" w:styleId="a4">
    <w:name w:val="Balloon Text"/>
    <w:basedOn w:val="a"/>
    <w:link w:val="Char"/>
    <w:uiPriority w:val="99"/>
    <w:semiHidden/>
    <w:unhideWhenUsed/>
    <w:rsid w:val="007E1FEB"/>
    <w:rPr>
      <w:sz w:val="18"/>
      <w:szCs w:val="18"/>
    </w:rPr>
  </w:style>
  <w:style w:type="paragraph" w:styleId="HTML">
    <w:name w:val="HTML Preformatted"/>
    <w:basedOn w:val="a"/>
    <w:uiPriority w:val="99"/>
    <w:qFormat/>
    <w:rsid w:val="007E1F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黑体" w:hAnsi="Courier New" w:cs="Courier New"/>
      <w:kern w:val="0"/>
      <w:sz w:val="20"/>
    </w:rPr>
  </w:style>
  <w:style w:type="paragraph" w:styleId="a5">
    <w:name w:val="List Paragraph"/>
    <w:basedOn w:val="a"/>
    <w:uiPriority w:val="99"/>
    <w:unhideWhenUsed/>
    <w:qFormat/>
    <w:rsid w:val="007E1FEB"/>
    <w:pPr>
      <w:ind w:firstLineChars="200" w:firstLine="420"/>
    </w:pPr>
  </w:style>
  <w:style w:type="paragraph" w:customStyle="1" w:styleId="TableParagraph">
    <w:name w:val="Table Paragraph"/>
    <w:basedOn w:val="a"/>
    <w:uiPriority w:val="1"/>
    <w:qFormat/>
    <w:rsid w:val="007E1FEB"/>
    <w:rPr>
      <w:rFonts w:ascii="宋体" w:hAnsi="宋体" w:cs="宋体"/>
      <w:lang w:val="zh-CN" w:bidi="zh-CN"/>
    </w:rPr>
  </w:style>
  <w:style w:type="character" w:customStyle="1" w:styleId="Char">
    <w:name w:val="批注框文本 Char"/>
    <w:basedOn w:val="a0"/>
    <w:link w:val="a4"/>
    <w:uiPriority w:val="99"/>
    <w:semiHidden/>
    <w:rsid w:val="007E1FEB"/>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16</Pages>
  <Words>1302</Words>
  <Characters>7427</Characters>
  <Application>Microsoft Office Word</Application>
  <DocSecurity>0</DocSecurity>
  <Lines>61</Lines>
  <Paragraphs>17</Paragraphs>
  <ScaleCrop>false</ScaleCrop>
  <Company/>
  <LinksUpToDate>false</LinksUpToDate>
  <CharactersWithSpaces>8712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用户</cp:lastModifiedBy>
  <cp:revision>6</cp:revision>
  <dcterms:created xsi:type="dcterms:W3CDTF">2019-11-11T16:17:00Z</dcterms:created>
  <dcterms:modified xsi:type="dcterms:W3CDTF">2020-10-20T08:31:00Z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